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spacing w:lineRule="atLeast" w:line="256"/>
        <w:ind w:left="5520" w:hanging="0"/>
        <w:jc w:val="right"/>
        <w:rPr>
          <w:rFonts w:ascii="Times New Roman CYR" w:hAnsi="Times New Roman CYR" w:eastAsia="Times New Roman" w:cs="Times New Roman CYR"/>
          <w:sz w:val="28"/>
          <w:szCs w:val="28"/>
          <w:lang w:val="uk-UA" w:eastAsia="uk-UA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val="uk-UA" w:eastAsia="uk-UA"/>
        </w:rPr>
        <w:t>Додаток 1</w:t>
      </w:r>
    </w:p>
    <w:p>
      <w:pPr>
        <w:pStyle w:val="Normal"/>
        <w:widowControl w:val="false"/>
        <w:suppressAutoHyphens w:val="true"/>
        <w:spacing w:lineRule="atLeast" w:line="256"/>
        <w:ind w:left="5520" w:hanging="0"/>
        <w:jc w:val="right"/>
        <w:rPr>
          <w:rFonts w:ascii="Times New Roman CYR" w:hAnsi="Times New Roman CYR" w:eastAsia="Times New Roman" w:cs="Times New Roman CYR"/>
          <w:sz w:val="28"/>
          <w:szCs w:val="28"/>
          <w:lang w:val="uk-UA" w:eastAsia="uk-UA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val="uk-UA" w:eastAsia="uk-UA"/>
        </w:rPr>
        <w:t xml:space="preserve">до рішення міської ради </w:t>
      </w:r>
    </w:p>
    <w:p>
      <w:pPr>
        <w:pStyle w:val="Normal"/>
        <w:widowControl w:val="false"/>
        <w:suppressAutoHyphens w:val="true"/>
        <w:spacing w:lineRule="atLeast" w:line="256" w:before="0" w:after="160"/>
        <w:ind w:left="5520" w:right="0" w:hanging="0"/>
        <w:jc w:val="right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eastAsia="Times New Roman" w:cs="Times New Roman" w:ascii="Times New Roman CYR" w:hAnsi="Times New Roman CYR"/>
          <w:sz w:val="28"/>
          <w:szCs w:val="28"/>
          <w:lang w:val="uk-UA" w:eastAsia="uk-UA"/>
        </w:rPr>
        <w:t xml:space="preserve">____________ </w:t>
      </w:r>
      <w:r>
        <w:rPr>
          <w:rFonts w:ascii="Times New Roman CYR" w:hAnsi="Times New Roman CYR"/>
          <w:sz w:val="28"/>
        </w:rPr>
        <w:t>№ ______</w:t>
      </w:r>
    </w:p>
    <w:p>
      <w:pPr>
        <w:pStyle w:val="Normal"/>
        <w:widowControl w:val="false"/>
        <w:suppressAutoHyphens w:val="true"/>
        <w:spacing w:lineRule="atLeast" w:line="256"/>
        <w:ind w:left="5520" w:hanging="0"/>
        <w:jc w:val="right"/>
        <w:rPr>
          <w:rFonts w:ascii="Times New Roman" w:hAnsi="Times New Roman" w:eastAsia="Times New Roman" w:cs="Times New Roman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uk-UA"/>
        </w:rPr>
      </w:r>
    </w:p>
    <w:p>
      <w:pPr>
        <w:pStyle w:val="Normal"/>
        <w:widowControl w:val="false"/>
        <w:suppressAutoHyphens w:val="true"/>
        <w:spacing w:lineRule="atLeast" w:line="256"/>
        <w:jc w:val="center"/>
        <w:rPr>
          <w:rFonts w:ascii="Times New Roman CYR" w:hAnsi="Times New Roman CYR" w:eastAsia="Times New Roman" w:cs="Times New Roman CYR"/>
          <w:sz w:val="28"/>
          <w:szCs w:val="28"/>
          <w:lang w:val="uk-UA" w:eastAsia="uk-UA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val="uk-UA" w:eastAsia="uk-UA"/>
        </w:rPr>
        <w:t>Перелік заходів, обсяги та джерела фінансування Програми поводження з безпритульними тваринами в Ковельській територіальній громаді на 2020-2022 роки</w:t>
      </w:r>
    </w:p>
    <w:tbl>
      <w:tblPr>
        <w:tblW w:w="11565" w:type="dxa"/>
        <w:jc w:val="left"/>
        <w:tblInd w:w="4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473"/>
        <w:gridCol w:w="3786"/>
        <w:gridCol w:w="1559"/>
        <w:gridCol w:w="1701"/>
        <w:gridCol w:w="2268"/>
        <w:gridCol w:w="1777"/>
      </w:tblGrid>
      <w:tr>
        <w:trPr>
          <w:trHeight w:val="1" w:hRule="atLeast"/>
        </w:trPr>
        <w:tc>
          <w:tcPr>
            <w:tcW w:w="47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№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з/п</w:t>
            </w:r>
          </w:p>
        </w:tc>
        <w:tc>
          <w:tcPr>
            <w:tcW w:w="37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Найменування заходів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Виконавець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Джерело фінансування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Орінтовні обсяги фінансування,тис.грн.</w:t>
            </w:r>
          </w:p>
        </w:tc>
        <w:tc>
          <w:tcPr>
            <w:tcW w:w="1777" w:type="dxa"/>
            <w:tcBorders>
              <w:left w:val="single" w:sz="2" w:space="0" w:color="000000"/>
            </w:tcBorders>
          </w:tcPr>
          <w:p>
            <w:pPr>
              <w:pStyle w:val="Normal"/>
              <w:widowControl w:val="false"/>
              <w:spacing w:lineRule="atLeast" w:line="259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</w:tr>
      <w:tr>
        <w:trPr>
          <w:trHeight w:val="389" w:hRule="atLeast"/>
        </w:trPr>
        <w:tc>
          <w:tcPr>
            <w:tcW w:w="47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378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155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1701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53" w:hRule="atLeast"/>
        </w:trPr>
        <w:tc>
          <w:tcPr>
            <w:tcW w:w="47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1.</w:t>
            </w:r>
          </w:p>
        </w:tc>
        <w:tc>
          <w:tcPr>
            <w:tcW w:w="37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Проведення поточних ремонтів та облаштування вольєрів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                   бюджет</w:t>
            </w:r>
          </w:p>
        </w:tc>
        <w:tc>
          <w:tcPr>
            <w:tcW w:w="2268" w:type="dxa"/>
            <w:vMerge w:val="restart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     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15,0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37" w:hRule="atLeast"/>
        </w:trPr>
        <w:tc>
          <w:tcPr>
            <w:tcW w:w="47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378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Calibri"/>
                <w:sz w:val="24"/>
                <w:szCs w:val="24"/>
                <w:lang w:eastAsia="uk-UA"/>
              </w:rPr>
            </w:r>
          </w:p>
        </w:tc>
        <w:tc>
          <w:tcPr>
            <w:tcW w:w="155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1701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2268" w:type="dxa"/>
            <w:vMerge w:val="continue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3622" w:hRule="atLeast"/>
        </w:trPr>
        <w:tc>
          <w:tcPr>
            <w:tcW w:w="4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2.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/>
              <w:rPr>
                <w:rFonts w:ascii="Times New Roman CYR" w:hAnsi="Times New Roman CYR" w:eastAsia="Times New Roman" w:cs="Times New Roman CYR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Фонд оплати праці персоналу по утриманню (лікування, стерилізація, евтаназія, кліпсування тощо) безпритульних тварин:</w:t>
            </w:r>
          </w:p>
          <w:p>
            <w:pPr>
              <w:pStyle w:val="Normal"/>
              <w:widowControl w:val="false"/>
              <w:suppressAutoHyphens w:val="true"/>
              <w:spacing w:lineRule="atLeast" w:line="256"/>
              <w:rPr>
                <w:rFonts w:ascii="Times New Roman CYR" w:hAnsi="Times New Roman CYR" w:eastAsia="Times New Roman" w:cs="Times New Roman CYR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лікар ветеринарної медицини-</w:t>
            </w:r>
          </w:p>
          <w:p>
            <w:pPr>
              <w:pStyle w:val="Normal"/>
              <w:widowControl w:val="false"/>
              <w:suppressAutoHyphens w:val="true"/>
              <w:spacing w:lineRule="atLeast" w:line="256"/>
              <w:rPr>
                <w:rFonts w:ascii="Times New Roman CYR" w:hAnsi="Times New Roman CYR" w:eastAsia="Times New Roman" w:cs="Times New Roman CYR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  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адміністратор(12000грн)</w:t>
            </w:r>
          </w:p>
          <w:p>
            <w:pPr>
              <w:pStyle w:val="Normal"/>
              <w:widowControl w:val="false"/>
              <w:suppressAutoHyphens w:val="true"/>
              <w:spacing w:lineRule="atLeast" w:line="256"/>
              <w:rPr>
                <w:rFonts w:ascii="Times New Roman CYR" w:hAnsi="Times New Roman CYR" w:eastAsia="Times New Roman" w:cs="Times New Roman CYR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лікар ветеринарної медицини(12500грн)</w:t>
            </w:r>
          </w:p>
          <w:p>
            <w:pPr>
              <w:pStyle w:val="Normal"/>
              <w:widowControl w:val="false"/>
              <w:suppressAutoHyphens w:val="true"/>
              <w:spacing w:lineRule="atLeast" w:line="256"/>
              <w:rPr>
                <w:rFonts w:ascii="Times New Roman CYR" w:hAnsi="Times New Roman CYR" w:eastAsia="Times New Roman" w:cs="Times New Roman CYR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ловець-водій   (8000грн)</w:t>
            </w:r>
          </w:p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Нарахування на заробітну плату(22%)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 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256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144,0</w:t>
            </w:r>
          </w:p>
          <w:p>
            <w:pPr>
              <w:pStyle w:val="Normal"/>
              <w:widowControl w:val="false"/>
              <w:suppressAutoHyphens w:val="true"/>
              <w:spacing w:lineRule="atLeast" w:line="256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75,0</w:t>
            </w:r>
          </w:p>
          <w:p>
            <w:pPr>
              <w:pStyle w:val="Normal"/>
              <w:widowControl w:val="false"/>
              <w:suppressAutoHyphens w:val="true"/>
              <w:spacing w:lineRule="atLeast" w:line="256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96,0</w:t>
            </w:r>
          </w:p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69,3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736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4.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Ліки та матеріали для проведення стерилізації , лікування та вакцинация безпритульних тварин.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>10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uk-UA"/>
              </w:rPr>
              <w:t>0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935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5.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Вартість медикаментів при проведенні евтаназії незворотньо хворих, агресивних тварин (у розрахунку 25 тварин в рік)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-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115" w:hRule="atLeast"/>
        </w:trPr>
        <w:tc>
          <w:tcPr>
            <w:tcW w:w="4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6.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Придбання корму для тварин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бюджет/ спонсорська допомога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uk-UA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>98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,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73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7.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Оплата комунальних послуг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uk-UA"/>
              </w:rPr>
              <w:t>75,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14" w:hRule="atLeast"/>
        </w:trPr>
        <w:tc>
          <w:tcPr>
            <w:tcW w:w="473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8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Проведення дезинфекції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uk-UA"/>
              </w:rPr>
              <w:t>5,0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742" w:hRule="atLeast"/>
        </w:trPr>
        <w:tc>
          <w:tcPr>
            <w:tcW w:w="473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9.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Проведення заходів з ідентифікації тварин 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3,0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10.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Проведення соціально-освітньої кампанії, соціологічних опитувань, заходи з виготовлення поліграфічної продукції, висвітлення проблемних питань поводження з безпритульними тваринами у ЗМІ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КП "Добробут", громадська організація захисту тварин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/>
              <w:rPr>
                <w:rFonts w:ascii="Times New Roman CYR" w:hAnsi="Times New Roman CYR" w:eastAsia="Times New Roman" w:cs="Times New Roman CYR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бюджет,</w:t>
            </w:r>
          </w:p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спонсорська допомога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10,0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716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11.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Придбання засобів відлову та утримання тварин</w:t>
            </w: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val="uk-UA" w:eastAsia="uk-UA"/>
              </w:rPr>
              <w:t xml:space="preserve">                     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20,0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131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12.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Придбання знаряддя та миючих,дезенфікуючих засобів для обслуговування, приміщень, вольєрів та території,канцелярії.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>17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719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13.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Обслуговування автомобіля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20,0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081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14.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Придбання матеріалів та інших предметів для ремонту приміщень,встановлення додаткового освітлення та облаштування додаткових вольєрів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10,0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919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15.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Придбання обладнання та предметів довгострокового користування(ноутбук ,електроплитка)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      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uk-UA"/>
              </w:rPr>
              <w:t>17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22" w:hRule="atLeast"/>
        </w:trPr>
        <w:tc>
          <w:tcPr>
            <w:tcW w:w="473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16.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/>
              <w:jc w:val="center"/>
              <w:rPr>
                <w:rFonts w:ascii="Times New Roman CYR" w:hAnsi="Times New Roman CYR" w:eastAsia="Times New Roman" w:cs="Times New Roman CYR"/>
                <w:sz w:val="28"/>
                <w:szCs w:val="28"/>
                <w:lang w:val="uk-UA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Інші заходи щодо програми поводження з безпритульними тваринами в Ковельській територіальній громаді на 2020-2022 роки</w:t>
            </w:r>
          </w:p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uk-UA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uk-UA" w:eastAsia="uk-UA"/>
              </w:rPr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2,0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473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17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Придбання автомобіля (мінівен,фургон)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     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uk-UA"/>
              </w:rPr>
              <w:t>90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473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18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Проведення робіт по огородженню території тимчасової перетримки тварин  (облаштувиння паркану ,зміцнення їснуючого паркана)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jc w:val="center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50,0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473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val="uk-UA" w:eastAsia="uk-UA"/>
              </w:rPr>
              <w:t>Всього: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Calibri"/>
                <w:sz w:val="24"/>
                <w:szCs w:val="24"/>
                <w:lang w:val="en-US" w:eastAsia="uk-UA"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256" w:before="0" w:after="160"/>
              <w:rPr>
                <w:rFonts w:ascii="Calibri" w:hAnsi="Calibri" w:eastAsia="Times New Roman" w:cs="Calibri"/>
                <w:sz w:val="24"/>
                <w:szCs w:val="24"/>
                <w:lang w:val="en-US" w:eastAsia="uk-UA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 xml:space="preserve">           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uk-UA"/>
              </w:rPr>
              <w:t>906,3</w:t>
            </w:r>
          </w:p>
        </w:tc>
        <w:tc>
          <w:tcPr>
            <w:tcW w:w="177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widowControl w:val="false"/>
        <w:suppressAutoHyphens w:val="true"/>
        <w:spacing w:lineRule="atLeast" w:line="256"/>
        <w:rPr>
          <w:rFonts w:ascii="Times New Roman" w:hAnsi="Times New Roman" w:eastAsia="Times New Roman" w:cs="Times New Roman"/>
          <w:sz w:val="28"/>
          <w:szCs w:val="28"/>
          <w:lang w:val="en-US" w:eastAsia="uk-UA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uk-UA"/>
        </w:rPr>
      </w:r>
    </w:p>
    <w:p>
      <w:pPr>
        <w:pStyle w:val="Normal"/>
        <w:widowControl w:val="false"/>
        <w:suppressAutoHyphens w:val="true"/>
        <w:spacing w:lineRule="atLeast" w:line="256"/>
        <w:ind w:left="567" w:hanging="0"/>
        <w:rPr>
          <w:rFonts w:ascii="Times New Roman CYR" w:hAnsi="Times New Roman CYR" w:eastAsia="Times New Roman" w:cs="Times New Roman CYR"/>
          <w:sz w:val="28"/>
          <w:szCs w:val="28"/>
          <w:lang w:val="uk-UA" w:eastAsia="uk-UA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val="uk-UA" w:eastAsia="uk-UA"/>
        </w:rPr>
        <w:t>Начальник управління</w:t>
      </w:r>
    </w:p>
    <w:p>
      <w:pPr>
        <w:pStyle w:val="Normal"/>
        <w:widowControl w:val="false"/>
        <w:suppressAutoHyphens w:val="true"/>
        <w:spacing w:lineRule="atLeast" w:line="256"/>
        <w:ind w:left="567" w:hanging="0"/>
        <w:rPr>
          <w:rFonts w:ascii="Times New Roman CYR" w:hAnsi="Times New Roman CYR" w:eastAsia="Times New Roman" w:cs="Times New Roman CYR"/>
          <w:sz w:val="28"/>
          <w:szCs w:val="28"/>
          <w:lang w:val="uk-UA" w:eastAsia="uk-UA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val="uk-UA" w:eastAsia="uk-UA"/>
        </w:rPr>
        <w:t>капітального будівництва та</w:t>
      </w:r>
    </w:p>
    <w:p>
      <w:pPr>
        <w:pStyle w:val="Normal"/>
        <w:widowControl w:val="false"/>
        <w:suppressAutoHyphens w:val="true"/>
        <w:spacing w:lineRule="atLeast" w:line="256"/>
        <w:ind w:left="567" w:hanging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val="uk-UA" w:eastAsia="uk-UA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val="uk-UA" w:eastAsia="uk-UA"/>
        </w:rPr>
        <w:t xml:space="preserve">житлово-комунального господарства </w:t>
        <w:tab/>
        <w:tab/>
        <w:tab/>
      </w: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val="uk-UA" w:eastAsia="uk-UA"/>
        </w:rPr>
        <w:t>Сергій ДУДКА</w:t>
      </w:r>
    </w:p>
    <w:p>
      <w:pPr>
        <w:pStyle w:val="Normal"/>
        <w:widowControl w:val="false"/>
        <w:suppressAutoHyphens w:val="true"/>
        <w:spacing w:lineRule="atLeast" w:line="256"/>
        <w:rPr>
          <w:rFonts w:ascii="Calibri" w:hAnsi="Calibri" w:eastAsia="Times New Roman" w:cs="Calibri"/>
          <w:lang w:eastAsia="uk-UA"/>
        </w:rPr>
      </w:pPr>
      <w:r>
        <w:rPr>
          <w:rFonts w:eastAsia="Times New Roman" w:cs="Calibri"/>
          <w:lang w:eastAsia="uk-UA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Покажчик"/>
    <w:basedOn w:val="Normal"/>
    <w:qFormat/>
    <w:pPr>
      <w:suppressLineNumbers/>
    </w:pPr>
    <w:rPr>
      <w:rFonts w:cs="Arial Unicode MS"/>
      <w:lang w:val="zxx" w:eastAsia="zxx" w:bidi="zxx"/>
    </w:rPr>
  </w:style>
  <w:style w:type="paragraph" w:styleId="NormalTable">
    <w:name w:val="Normal Table"/>
    <w:qFormat/>
    <w:pPr>
      <w:widowControl/>
      <w:bidi w:val="0"/>
      <w:spacing w:lineRule="auto" w:line="259" w:before="0" w:after="160"/>
      <w:jc w:val="left"/>
      <w:textAlignment w:val="auto"/>
    </w:pPr>
    <w:rPr>
      <w:rFonts w:ascii="Times New Roman" w:hAnsi="Times New Roman" w:eastAsia="Times New Roman" w:cs="Times New Roman CE"/>
      <w:color w:val="auto"/>
      <w:kern w:val="0"/>
      <w:sz w:val="20"/>
      <w:szCs w:val="24"/>
      <w:lang w:val="uk-UA" w:eastAsia="uk-UA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LibreOffice/7.2.2.2$Windows_X86_64 LibreOffice_project/02b2acce88a210515b4a5bb2e46cbfb63fe97d56</Application>
  <AppVersion>15.0000</AppVersion>
  <Pages>3</Pages>
  <Words>327</Words>
  <Characters>2348</Characters>
  <CharactersWithSpaces>2799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2022-09-05T19:07:00Z</dcterms:created>
  <dc:creator>Пользователь</dc:creator>
  <dc:description/>
  <dc:language>uk-UA</dc:language>
  <cp:lastModifiedBy/>
  <cp:lastPrinted>2022-09-06T08:31:47Z</cp:lastPrinted>
  <dcterms:modified xsi:type="dcterms:W3CDTF">2022-09-06T08:32:14Z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