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numPr>
          <w:ilvl w:val="0"/>
          <w:numId w:val="2"/>
        </w:numPr>
        <w:suppressAutoHyphens w:val="true"/>
        <w:overflowPunct w:val="true"/>
        <w:bidi w:val="0"/>
        <w:spacing w:lineRule="auto" w:line="240" w:before="0" w:after="0"/>
        <w:ind w:left="0" w:right="0" w:hanging="0"/>
        <w:jc w:val="center"/>
        <w:rPr>
          <w:rFonts w:ascii="Times New Roman" w:hAnsi="Times New Roman"/>
        </w:rPr>
      </w:pPr>
      <w:r>
        <w:rPr/>
        <w:t>ОКРЕМА ДУМКА</w:t>
      </w:r>
    </w:p>
    <w:p>
      <w:pPr>
        <w:pStyle w:val="Normal"/>
        <w:widowControl w:val="false"/>
        <w:numPr>
          <w:ilvl w:val="0"/>
          <w:numId w:val="2"/>
        </w:numPr>
        <w:suppressAutoHyphens w:val="true"/>
        <w:overflowPunct w:val="true"/>
        <w:bidi w:val="0"/>
        <w:spacing w:lineRule="auto" w:line="240" w:before="0" w:after="0"/>
        <w:ind w:left="0" w:right="0" w:hanging="0"/>
        <w:jc w:val="center"/>
        <w:rPr>
          <w:rFonts w:ascii="Times New Roman" w:hAnsi="Times New Roman"/>
          <w:sz w:val="28"/>
          <w:szCs w:val="28"/>
        </w:rPr>
      </w:pPr>
      <w:r>
        <w:rPr>
          <w:sz w:val="28"/>
          <w:szCs w:val="28"/>
        </w:rPr>
        <w:t>щодо проєкту рішення міської ради</w:t>
      </w:r>
    </w:p>
    <w:p>
      <w:pPr>
        <w:pStyle w:val="Normal"/>
        <w:widowControl w:val="false"/>
        <w:numPr>
          <w:ilvl w:val="0"/>
          <w:numId w:val="2"/>
        </w:numPr>
        <w:suppressAutoHyphens w:val="true"/>
        <w:overflowPunct w:val="true"/>
        <w:bidi w:val="0"/>
        <w:spacing w:lineRule="auto" w:line="240" w:before="0" w:after="0"/>
        <w:ind w:left="0" w:right="0" w:hanging="0"/>
        <w:jc w:val="center"/>
        <w:rPr>
          <w:rFonts w:ascii="Times New Roman" w:hAnsi="Times New Roman"/>
          <w:sz w:val="28"/>
          <w:szCs w:val="28"/>
        </w:rPr>
      </w:pPr>
      <w:r>
        <w:rPr>
          <w:sz w:val="28"/>
          <w:szCs w:val="28"/>
        </w:rPr>
        <w:t>“</w:t>
      </w:r>
      <w:r>
        <w:rPr>
          <w:sz w:val="28"/>
          <w:szCs w:val="28"/>
        </w:rPr>
        <w:t>Про  мораторій на продаж вільних земельних ділянок шляхом аукціону</w:t>
      </w:r>
    </w:p>
    <w:p>
      <w:pPr>
        <w:pStyle w:val="Normal"/>
        <w:widowControl w:val="false"/>
        <w:numPr>
          <w:ilvl w:val="0"/>
          <w:numId w:val="2"/>
        </w:numPr>
        <w:suppressAutoHyphens w:val="true"/>
        <w:overflowPunct w:val="true"/>
        <w:bidi w:val="0"/>
        <w:spacing w:lineRule="auto" w:line="240" w:before="0" w:after="0"/>
        <w:ind w:left="0" w:right="0" w:hanging="0"/>
        <w:jc w:val="center"/>
        <w:rPr>
          <w:rFonts w:ascii="Times New Roman" w:hAnsi="Times New Roman"/>
          <w:sz w:val="28"/>
          <w:szCs w:val="28"/>
        </w:rPr>
      </w:pPr>
      <w:r>
        <w:rPr>
          <w:sz w:val="28"/>
          <w:szCs w:val="28"/>
        </w:rPr>
        <w:t>на період військового стану”</w:t>
      </w:r>
    </w:p>
    <w:p>
      <w:pPr>
        <w:pStyle w:val="Normal"/>
        <w:widowControl w:val="false"/>
        <w:numPr>
          <w:ilvl w:val="0"/>
          <w:numId w:val="2"/>
        </w:numPr>
        <w:suppressAutoHyphens w:val="true"/>
        <w:overflowPunct w:val="true"/>
        <w:bidi w:val="0"/>
        <w:spacing w:lineRule="auto" w:line="240" w:before="0" w:after="0"/>
        <w:ind w:left="0" w:right="0" w:hanging="0"/>
        <w:jc w:val="both"/>
        <w:rPr>
          <w:rFonts w:ascii="Times New Roman" w:hAnsi="Times New Roman"/>
          <w:sz w:val="28"/>
          <w:szCs w:val="28"/>
        </w:rPr>
      </w:pPr>
      <w:r>
        <w:rPr>
          <w:sz w:val="28"/>
          <w:szCs w:val="28"/>
        </w:rPr>
      </w:r>
    </w:p>
    <w:p>
      <w:pPr>
        <w:pStyle w:val="Normal"/>
        <w:numPr>
          <w:ilvl w:val="0"/>
          <w:numId w:val="2"/>
        </w:numPr>
        <w:ind w:left="0" w:right="0" w:firstLine="709"/>
        <w:rPr/>
      </w:pPr>
      <w:r>
        <w:rPr/>
      </w:r>
    </w:p>
    <w:p>
      <w:pPr>
        <w:pStyle w:val="Normal"/>
        <w:numPr>
          <w:ilvl w:val="0"/>
          <w:numId w:val="2"/>
        </w:numPr>
        <w:ind w:left="0" w:right="0" w:firstLine="709"/>
        <w:rPr/>
      </w:pPr>
      <w:r>
        <w:rPr>
          <w:lang w:val="uk-UA"/>
        </w:rPr>
        <w:t xml:space="preserve">На розгляд юридичному відділу </w:t>
      </w:r>
      <w:r>
        <w:rPr>
          <w:lang w:val="uk-UA" w:eastAsia="zh-CN" w:bidi="hi-IN"/>
        </w:rPr>
        <w:t>по</w:t>
      </w:r>
      <w:r>
        <w:rPr>
          <w:lang w:val="uk-UA"/>
        </w:rPr>
        <w:t>дано проєкт рішення міської ради “Про мораторій на продаж вільних земельних ділянок шляхом аукціону на період військового стану” (автор Валерій Черняков).</w:t>
      </w:r>
    </w:p>
    <w:p>
      <w:pPr>
        <w:pStyle w:val="Normal"/>
        <w:numPr>
          <w:ilvl w:val="0"/>
          <w:numId w:val="2"/>
        </w:numPr>
        <w:ind w:left="0" w:right="0" w:firstLine="709"/>
        <w:rPr/>
      </w:pPr>
      <w:r>
        <w:rPr>
          <w:b w:val="false"/>
          <w:i w:val="false"/>
          <w:caps w:val="false"/>
          <w:smallCaps w:val="false"/>
          <w:color w:val="000000"/>
          <w:spacing w:val="0"/>
          <w:sz w:val="28"/>
          <w:szCs w:val="28"/>
          <w:lang w:val="uk-UA"/>
        </w:rPr>
        <w:t xml:space="preserve">За результатом розгляду даного проєкту рішення, вважаю за необхідне зазначити, </w:t>
      </w:r>
      <w:r>
        <w:rPr>
          <w:rFonts w:eastAsia="Segoe UI" w:cs="Tahoma"/>
          <w:b w:val="false"/>
          <w:i w:val="false"/>
          <w:caps w:val="false"/>
          <w:smallCaps w:val="false"/>
          <w:color w:val="000000"/>
          <w:spacing w:val="0"/>
          <w:kern w:val="0"/>
          <w:sz w:val="28"/>
          <w:szCs w:val="28"/>
          <w:lang w:val="uk-UA" w:eastAsia="zh-CN" w:bidi="hi-IN"/>
        </w:rPr>
        <w:t>що даний проєкт рішення не відповідає чинному законодавству.</w:t>
      </w:r>
    </w:p>
    <w:p>
      <w:pPr>
        <w:pStyle w:val="Normal"/>
        <w:numPr>
          <w:ilvl w:val="0"/>
          <w:numId w:val="2"/>
        </w:numPr>
        <w:ind w:left="0" w:right="0" w:firstLine="709"/>
        <w:rPr/>
      </w:pPr>
      <w:r>
        <w:rPr>
          <w:rFonts w:eastAsia="Segoe UI" w:cs="Tahoma"/>
          <w:b w:val="false"/>
          <w:i w:val="false"/>
          <w:caps w:val="false"/>
          <w:smallCaps w:val="false"/>
          <w:color w:val="000000"/>
          <w:spacing w:val="0"/>
          <w:kern w:val="0"/>
          <w:sz w:val="28"/>
          <w:szCs w:val="28"/>
          <w:lang w:val="uk-UA" w:eastAsia="zh-CN" w:bidi="hi-IN"/>
        </w:rPr>
        <w:t xml:space="preserve">Призупинення розгляду питань щодо продажу </w:t>
      </w:r>
      <w:r>
        <w:rPr>
          <w:rFonts w:eastAsia="Segoe UI" w:cs="Tahoma"/>
          <w:b w:val="false"/>
          <w:bCs w:val="false"/>
          <w:i w:val="false"/>
          <w:caps w:val="false"/>
          <w:smallCaps w:val="false"/>
          <w:color w:val="000000"/>
          <w:spacing w:val="0"/>
          <w:kern w:val="0"/>
          <w:sz w:val="28"/>
          <w:szCs w:val="28"/>
          <w:lang w:val="uk-UA" w:eastAsia="zh-CN" w:bidi="hi-IN"/>
        </w:rPr>
        <w:t>у власність вільних земельних ділянок на земельних торгах на період дії воєнного стану суперечить Закону України “Про звернення громадян”. Відповідно до статті 20 Закону України “Про звернення громадян” з</w:t>
      </w:r>
      <w:r>
        <w:rPr>
          <w:rFonts w:eastAsia="Segoe UI" w:cs="Tahoma"/>
          <w:b w:val="false"/>
          <w:bCs w:val="false"/>
          <w:i w:val="false"/>
          <w:caps w:val="false"/>
          <w:smallCaps w:val="false"/>
          <w:color w:val="000000"/>
          <w:spacing w:val="0"/>
          <w:kern w:val="0"/>
          <w:sz w:val="28"/>
          <w:szCs w:val="28"/>
          <w:lang w:val="uk-UA" w:eastAsia="zh-CN" w:bidi="hi-IN"/>
        </w:rPr>
        <w:t>вернення розглядаються і вирішуються у термін не більше одного місяця від дня їх надходження, а ті, які не потребують додаткового вивчення, - невідкладно, але не пізніше п'ятнадцяти днів від дня їх отримання. Враховуючи вищевикладене, орган місцевого самоврядування не вправі призупиняти розгляд звернень що надійшли на його розгляд.</w:t>
      </w:r>
    </w:p>
    <w:p>
      <w:pPr>
        <w:pStyle w:val="Normal"/>
        <w:numPr>
          <w:ilvl w:val="0"/>
          <w:numId w:val="2"/>
        </w:numPr>
        <w:ind w:left="0" w:right="0" w:firstLine="709"/>
        <w:jc w:val="both"/>
        <w:rPr>
          <w:lang w:val="uk-UA" w:bidi="hi-IN"/>
        </w:rPr>
      </w:pPr>
      <w:r>
        <w:rPr>
          <w:b w:val="false"/>
          <w:bCs w:val="false"/>
          <w:sz w:val="28"/>
          <w:szCs w:val="28"/>
          <w:lang w:val="uk-UA" w:bidi="hi-IN"/>
        </w:rPr>
        <w:t>Призупин</w:t>
      </w:r>
      <w:r>
        <w:rPr>
          <w:rFonts w:eastAsia="Segoe UI" w:cs="Tahoma"/>
          <w:b w:val="false"/>
          <w:bCs w:val="false"/>
          <w:color w:val="000000"/>
          <w:kern w:val="0"/>
          <w:sz w:val="28"/>
          <w:szCs w:val="28"/>
          <w:lang w:val="uk-UA" w:eastAsia="zh-CN" w:bidi="hi-IN"/>
        </w:rPr>
        <w:t>ення</w:t>
      </w:r>
      <w:r>
        <w:rPr>
          <w:b w:val="false"/>
          <w:bCs w:val="false"/>
          <w:sz w:val="28"/>
          <w:szCs w:val="28"/>
          <w:lang w:val="uk-UA" w:bidi="hi-IN"/>
        </w:rPr>
        <w:t xml:space="preserve"> дії рішень Ковельської міської ради щодо продажу у власність вільних земельних ділянок на земельних торгах призведе до негативних наслідків для органу місцевого самоврядування, зокрема це нераціональна витрата бюджетних коштів для підготовки лоту до проведення земельних торгів, оскільки організатор забезпечує виготовлення та затвердження у встановленому законодавством порядку документації із землеустрою, проведення експертної грошової оцінки земельної ділянки. </w:t>
      </w:r>
    </w:p>
    <w:p>
      <w:pPr>
        <w:pStyle w:val="Normal"/>
        <w:numPr>
          <w:ilvl w:val="0"/>
          <w:numId w:val="2"/>
        </w:numPr>
        <w:ind w:left="0" w:right="0" w:firstLine="709"/>
        <w:jc w:val="both"/>
        <w:rPr>
          <w:lang w:val="uk-UA" w:bidi="hi-IN"/>
        </w:rPr>
      </w:pPr>
      <w:r>
        <w:rPr>
          <w:rFonts w:eastAsia="Segoe UI" w:cs="Tahoma"/>
          <w:b w:val="false"/>
          <w:bCs w:val="false"/>
          <w:i w:val="false"/>
          <w:caps w:val="false"/>
          <w:smallCaps w:val="false"/>
          <w:color w:val="000000"/>
          <w:spacing w:val="0"/>
          <w:kern w:val="0"/>
          <w:sz w:val="28"/>
          <w:szCs w:val="28"/>
          <w:lang w:val="uk-UA" w:eastAsia="zh-CN" w:bidi="hi-IN"/>
        </w:rPr>
        <w:t>Також негативним наслідком буде ненадходження до бюджету громади на 2023 рік коштів</w:t>
      </w:r>
      <w:r>
        <w:rPr>
          <w:rFonts w:eastAsia="Times New Roman" w:cs="Times New Roman"/>
          <w:b w:val="false"/>
          <w:bCs w:val="false"/>
          <w:i w:val="false"/>
          <w:caps w:val="false"/>
          <w:smallCaps w:val="false"/>
          <w:color w:val="000000"/>
          <w:spacing w:val="0"/>
          <w:kern w:val="0"/>
          <w:sz w:val="28"/>
          <w:szCs w:val="28"/>
          <w:lang w:val="uk-UA" w:eastAsia="ru-RU" w:bidi="hi-IN"/>
        </w:rPr>
        <w:t xml:space="preserve"> від продажу земельних ділянок несільськогосподарського призначення. Рішенням міської ради від 21.12.2022 № 29/23 “Про бюджет Ковельської міської територіальної громади на 2023 рік” прийнято бюджет територіальної громади. Згідно пояснювальної записки, до бюджету громади, планується залучити кошти в сумі 24037,0 тис. грн.  від продажу земельних ділянок несільськогосподарського призначення.</w:t>
      </w:r>
    </w:p>
    <w:p>
      <w:pPr>
        <w:pStyle w:val="Normal"/>
        <w:widowControl w:val="false"/>
        <w:suppressAutoHyphens w:val="true"/>
        <w:overflowPunct w:val="true"/>
        <w:bidi w:val="0"/>
        <w:spacing w:lineRule="auto" w:line="240" w:before="0" w:after="0"/>
        <w:ind w:left="0" w:right="0" w:hanging="0"/>
        <w:jc w:val="both"/>
        <w:rPr>
          <w:rFonts w:ascii="Times New Roman" w:hAnsi="Times New Roman"/>
          <w:b w:val="false"/>
          <w:b w:val="false"/>
          <w:i w:val="false"/>
          <w:i w:val="false"/>
          <w:caps w:val="false"/>
          <w:smallCaps w:val="false"/>
          <w:color w:val="000000"/>
          <w:spacing w:val="0"/>
          <w:sz w:val="28"/>
          <w:szCs w:val="28"/>
        </w:rPr>
      </w:pPr>
      <w:r>
        <w:rPr>
          <w:b w:val="false"/>
          <w:i w:val="false"/>
          <w:caps w:val="false"/>
          <w:smallCaps w:val="false"/>
          <w:color w:val="000000"/>
          <w:spacing w:val="0"/>
          <w:sz w:val="28"/>
          <w:szCs w:val="28"/>
        </w:rPr>
      </w:r>
    </w:p>
    <w:p>
      <w:pPr>
        <w:pStyle w:val="Normal"/>
        <w:widowControl w:val="false"/>
        <w:suppressAutoHyphens w:val="true"/>
        <w:overflowPunct w:val="true"/>
        <w:bidi w:val="0"/>
        <w:spacing w:lineRule="auto" w:line="240" w:before="0" w:after="0"/>
        <w:ind w:left="0" w:right="0" w:hanging="0"/>
        <w:jc w:val="both"/>
        <w:rPr/>
      </w:pPr>
      <w:r>
        <w:rPr>
          <w:b w:val="false"/>
          <w:i w:val="false"/>
          <w:caps w:val="false"/>
          <w:smallCaps w:val="false"/>
          <w:color w:val="000000"/>
          <w:spacing w:val="0"/>
          <w:sz w:val="28"/>
          <w:szCs w:val="28"/>
        </w:rPr>
        <w:t>Головний спеціаліст</w:t>
        <w:tab/>
        <w:tab/>
        <w:tab/>
        <w:tab/>
      </w:r>
      <w:r>
        <w:rPr>
          <w:b/>
          <w:bCs/>
          <w:i w:val="false"/>
          <w:caps w:val="false"/>
          <w:smallCaps w:val="false"/>
          <w:color w:val="000000"/>
          <w:spacing w:val="0"/>
          <w:sz w:val="28"/>
          <w:szCs w:val="28"/>
        </w:rPr>
        <w:t>Андрій ВАВРИЩУК</w:t>
      </w:r>
    </w:p>
    <w:p>
      <w:pPr>
        <w:pStyle w:val="Normal"/>
        <w:widowControl w:val="false"/>
        <w:suppressAutoHyphens w:val="true"/>
        <w:overflowPunct w:val="true"/>
        <w:bidi w:val="0"/>
        <w:spacing w:lineRule="auto" w:line="240" w:before="0" w:after="0"/>
        <w:ind w:left="0" w:right="0" w:hanging="0"/>
        <w:jc w:val="both"/>
        <w:rPr>
          <w:lang w:val="uk-UA" w:bidi="hi-IN"/>
        </w:rPr>
      </w:pPr>
      <w:r>
        <w:rPr>
          <w:rFonts w:eastAsia="Times New Roman" w:cs="Times New Roman"/>
          <w:b w:val="false"/>
          <w:bCs w:val="false"/>
          <w:i w:val="false"/>
          <w:caps w:val="false"/>
          <w:smallCaps w:val="false"/>
          <w:color w:val="000000"/>
          <w:spacing w:val="0"/>
          <w:kern w:val="0"/>
          <w:sz w:val="28"/>
          <w:szCs w:val="28"/>
          <w:lang w:val="uk-UA" w:eastAsia="ru-RU" w:bidi="hi-IN"/>
        </w:rPr>
        <w:t>юридичного відділу</w:t>
      </w:r>
    </w:p>
    <w:sectPr>
      <w:type w:val="nextPage"/>
      <w:pgSz w:w="11906" w:h="16838"/>
      <w:pgMar w:left="1701" w:right="567" w:gutter="0" w:header="0" w:top="567" w:footer="0" w:bottom="1701"/>
      <w:pgNumType w:fmt="decimal"/>
      <w:formProt w:val="false"/>
      <w:textDirection w:val="lrTb"/>
      <w:docGrid w:type="default" w:linePitch="6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Liberation Serif">
    <w:altName w:val="Times New Roman"/>
    <w:charset w:val="cc"/>
    <w:family w:val="swiss"/>
    <w:pitch w:val="variable"/>
  </w:font>
  <w:font w:name="OpenSymbol">
    <w:altName w:val="Arial Unicode MS"/>
    <w:charset w:val="cc"/>
    <w:family w:val="roman"/>
    <w:pitch w:val="variable"/>
  </w:font>
  <w:font w:name="Liberation Sans">
    <w:altName w:val="Arial"/>
    <w:charset w:val="cc"/>
    <w:family w:val="roman"/>
    <w:pitch w:val="variable"/>
  </w:font>
  <w:font w:name="Calibri">
    <w:charset w:val="cc"/>
    <w:family w:val="roman"/>
    <w:pitch w:val="variable"/>
  </w:font>
  <w:font w:name="Courier New">
    <w:charset w:val="cc"/>
    <w:family w:val="roman"/>
    <w:pitch w:val="variable"/>
  </w:font>
  <w:font w:name="GaramondNarrowCTT">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pStyle w:val="5"/>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sz w:val="24"/>
        <w:szCs w:val="24"/>
        <w:lang w:val="uk-UA"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lineRule="auto" w:line="240" w:before="0" w:after="0"/>
      <w:ind w:left="0" w:right="0" w:firstLine="709"/>
      <w:jc w:val="both"/>
    </w:pPr>
    <w:rPr>
      <w:rFonts w:ascii="Times New Roman" w:hAnsi="Times New Roman" w:eastAsia="Segoe UI" w:cs="Tahoma"/>
      <w:color w:val="000000"/>
      <w:kern w:val="0"/>
      <w:sz w:val="28"/>
      <w:szCs w:val="28"/>
      <w:lang w:val="uk-UA" w:eastAsia="zh-CN" w:bidi="hi-IN"/>
    </w:rPr>
  </w:style>
  <w:style w:type="paragraph" w:styleId="2">
    <w:name w:val="Heading 2"/>
    <w:basedOn w:val="Normal"/>
    <w:next w:val="Normal"/>
    <w:qFormat/>
    <w:pPr>
      <w:keepNext w:val="true"/>
      <w:numPr>
        <w:ilvl w:val="1"/>
        <w:numId w:val="1"/>
      </w:numPr>
      <w:jc w:val="center"/>
      <w:outlineLvl w:val="1"/>
    </w:pPr>
    <w:rPr>
      <w:b/>
      <w:bCs/>
      <w:sz w:val="36"/>
      <w:lang w:val="uk-UA" w:eastAsia="uk-UA"/>
    </w:rPr>
  </w:style>
  <w:style w:type="paragraph" w:styleId="5">
    <w:name w:val="Heading 5"/>
    <w:basedOn w:val="Style18"/>
    <w:next w:val="Style19"/>
    <w:qFormat/>
    <w:pPr>
      <w:numPr>
        <w:ilvl w:val="4"/>
        <w:numId w:val="1"/>
      </w:numPr>
      <w:spacing w:before="120" w:after="60"/>
      <w:outlineLvl w:val="4"/>
    </w:pPr>
    <w:rPr>
      <w:rFonts w:ascii="Liberation Serif" w:hAnsi="Liberation Serif" w:eastAsia="NSimSun" w:cs="Arial"/>
      <w:b/>
      <w:bCs/>
      <w:sz w:val="20"/>
      <w:szCs w:val="20"/>
    </w:rPr>
  </w:style>
  <w:style w:type="character" w:styleId="Style12">
    <w:name w:val="Гіперпосилання"/>
    <w:rPr>
      <w:color w:val="000080"/>
      <w:u w:val="single"/>
      <w:lang w:val="zxx" w:eastAsia="zxx" w:bidi="zxx"/>
    </w:rPr>
  </w:style>
  <w:style w:type="character" w:styleId="Style13">
    <w:name w:val="Шрифт абзацу за замовчуванням"/>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Style14">
    <w:name w:val="Виділення жирним"/>
    <w:qFormat/>
    <w:rPr>
      <w:b/>
      <w:bCs/>
    </w:rPr>
  </w:style>
  <w:style w:type="character" w:styleId="Style15">
    <w:name w:val="Виділення"/>
    <w:qFormat/>
    <w:rPr>
      <w:i/>
      <w:iCs/>
    </w:rPr>
  </w:style>
  <w:style w:type="character" w:styleId="1">
    <w:name w:val="Основной шрифт абзаца1"/>
    <w:qFormat/>
    <w:rPr/>
  </w:style>
  <w:style w:type="character" w:styleId="FontStyle12">
    <w:name w:val="Font Style12"/>
    <w:basedOn w:val="1"/>
    <w:qFormat/>
    <w:rPr>
      <w:rFonts w:ascii="Times New Roman" w:hAnsi="Times New Roman" w:cs="Times New Roman"/>
      <w:sz w:val="26"/>
      <w:szCs w:val="26"/>
    </w:rPr>
  </w:style>
  <w:style w:type="character" w:styleId="Style16">
    <w:name w:val="Основной шрифт абзаца"/>
    <w:qFormat/>
    <w:rPr/>
  </w:style>
  <w:style w:type="character" w:styleId="Normaltextrunscx50505989">
    <w:name w:val="normaltextrun scx50505989"/>
    <w:basedOn w:val="Style16"/>
    <w:qFormat/>
    <w:rPr/>
  </w:style>
  <w:style w:type="character" w:styleId="Style17">
    <w:name w:val="Маркери"/>
    <w:qFormat/>
    <w:rPr>
      <w:rFonts w:ascii="OpenSymbol" w:hAnsi="OpenSymbol" w:eastAsia="OpenSymbol" w:cs="OpenSymbol"/>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WW8Num1z0">
    <w:name w:val="WW8Num1z0"/>
    <w:qFormat/>
    <w:rPr/>
  </w:style>
  <w:style w:type="paragraph" w:styleId="Style18">
    <w:name w:val="Заголовок"/>
    <w:basedOn w:val="Normal"/>
    <w:next w:val="Style19"/>
    <w:qFormat/>
    <w:pPr>
      <w:keepNext w:val="true"/>
      <w:spacing w:before="240" w:after="120"/>
    </w:pPr>
    <w:rPr>
      <w:rFonts w:ascii="Liberation Sans" w:hAnsi="Liberation Sans" w:eastAsia="Microsoft YaHei" w:cs="Arial"/>
      <w:sz w:val="28"/>
      <w:szCs w:val="28"/>
    </w:rPr>
  </w:style>
  <w:style w:type="paragraph" w:styleId="Style19">
    <w:name w:val="Body Text"/>
    <w:basedOn w:val="Normal"/>
    <w:pPr>
      <w:jc w:val="both"/>
    </w:pPr>
    <w:rPr>
      <w:b/>
      <w:bCs/>
      <w:sz w:val="20"/>
      <w:szCs w:val="20"/>
      <w:lang w:val="ru-RU" w:eastAsia="uk-UA"/>
    </w:rPr>
  </w:style>
  <w:style w:type="paragraph" w:styleId="Style20">
    <w:name w:val="List"/>
    <w:basedOn w:val="Style19"/>
    <w:pPr/>
    <w:rPr>
      <w:rFonts w:cs="Arial"/>
    </w:rPr>
  </w:style>
  <w:style w:type="paragraph" w:styleId="Style21">
    <w:name w:val="Caption"/>
    <w:basedOn w:val="Normal"/>
    <w:qFormat/>
    <w:pPr>
      <w:suppressLineNumbers/>
      <w:spacing w:before="120" w:after="120"/>
    </w:pPr>
    <w:rPr>
      <w:rFonts w:cs="Arial"/>
      <w:i/>
      <w:iCs/>
      <w:sz w:val="24"/>
      <w:szCs w:val="24"/>
    </w:rPr>
  </w:style>
  <w:style w:type="paragraph" w:styleId="Style22">
    <w:name w:val="Покажчик"/>
    <w:basedOn w:val="Normal"/>
    <w:qFormat/>
    <w:pPr>
      <w:suppressLineNumbers/>
    </w:pPr>
    <w:rPr>
      <w:rFonts w:cs="Arial"/>
      <w:lang w:val="zxx" w:eastAsia="zxx" w:bidi="zxx"/>
    </w:rPr>
  </w:style>
  <w:style w:type="paragraph" w:styleId="Style23">
    <w:name w:val="Вміст таблиці"/>
    <w:basedOn w:val="Normal"/>
    <w:qFormat/>
    <w:pPr>
      <w:widowControl w:val="false"/>
      <w:suppressLineNumbers/>
    </w:pPr>
    <w:rPr/>
  </w:style>
  <w:style w:type="paragraph" w:styleId="Style24">
    <w:name w:val="Заголовок таблиці"/>
    <w:basedOn w:val="Style23"/>
    <w:qFormat/>
    <w:pPr>
      <w:suppressLineNumbers/>
      <w:jc w:val="center"/>
    </w:pPr>
    <w:rPr>
      <w:b/>
      <w:bCs/>
    </w:rPr>
  </w:style>
  <w:style w:type="paragraph" w:styleId="11">
    <w:name w:val="Без интервала1"/>
    <w:qFormat/>
    <w:pPr>
      <w:widowControl/>
      <w:suppressAutoHyphens w:val="true"/>
      <w:bidi w:val="0"/>
      <w:spacing w:before="0" w:after="0"/>
      <w:jc w:val="left"/>
    </w:pPr>
    <w:rPr>
      <w:rFonts w:ascii="Calibri" w:hAnsi="Calibri" w:eastAsia="Segoe UI" w:cs="Tahoma"/>
      <w:color w:val="000000"/>
      <w:kern w:val="0"/>
      <w:sz w:val="22"/>
      <w:szCs w:val="22"/>
      <w:lang w:val="uk-UA" w:eastAsia="en-US" w:bidi="hi-IN"/>
    </w:rPr>
  </w:style>
  <w:style w:type="paragraph" w:styleId="HTML">
    <w:name w:val="Стандартный HTML"/>
    <w:basedOn w:val="Normal"/>
    <w:qFormat/>
    <w:pPr>
      <w:tabs>
        <w:tab w:val="clear" w:pos="1134"/>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Style25">
    <w:name w:val="Style2"/>
    <w:basedOn w:val="Normal"/>
    <w:qFormat/>
    <w:pPr>
      <w:widowControl w:val="false"/>
      <w:spacing w:lineRule="exact" w:line="324"/>
      <w:ind w:left="0" w:right="0" w:firstLine="701"/>
      <w:jc w:val="both"/>
    </w:pPr>
    <w:rPr>
      <w:lang w:val="ru-RU"/>
    </w:rPr>
  </w:style>
  <w:style w:type="paragraph" w:styleId="Rvps2">
    <w:name w:val="rvps2"/>
    <w:basedOn w:val="Normal"/>
    <w:qFormat/>
    <w:pPr>
      <w:spacing w:before="280" w:after="280"/>
    </w:pPr>
    <w:rPr>
      <w:lang w:val="ru-RU"/>
    </w:rPr>
  </w:style>
  <w:style w:type="paragraph" w:styleId="Style26">
    <w:name w:val="Title"/>
    <w:basedOn w:val="Normal"/>
    <w:qFormat/>
    <w:pPr>
      <w:widowControl w:val="false"/>
      <w:suppressLineNumbers/>
      <w:suppressAutoHyphens w:val="true"/>
      <w:spacing w:before="120" w:after="120"/>
    </w:pPr>
    <w:rPr>
      <w:i/>
      <w:iCs/>
      <w:lang w:val="ru-RU" w:eastAsia="ar-SA"/>
    </w:rPr>
  </w:style>
  <w:style w:type="paragraph" w:styleId="1New">
    <w:name w:val="1. Текст New"/>
    <w:basedOn w:val="Normal"/>
    <w:qFormat/>
    <w:pPr>
      <w:spacing w:before="120" w:after="120"/>
      <w:ind w:left="0" w:right="0" w:firstLine="567"/>
      <w:jc w:val="both"/>
    </w:pPr>
    <w:rPr>
      <w:rFonts w:ascii="GaramondNarrowCTT" w:hAnsi="GaramondNarrowCTT"/>
      <w:sz w:val="28"/>
      <w:szCs w:val="28"/>
    </w:rPr>
  </w:style>
  <w:style w:type="paragraph" w:styleId="HTMLPreformatted">
    <w:name w:val="HTML Preformatted"/>
    <w:basedOn w:val="Normal"/>
    <w:qFormat/>
    <w:pPr>
      <w:tabs>
        <w:tab w:val="clear" w:pos="1134"/>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val="uk-UA" w:eastAsia="uk-UA"/>
    </w:rPr>
  </w:style>
  <w:style w:type="paragraph" w:styleId="ListParagraph">
    <w:name w:val="List Paragraph"/>
    <w:basedOn w:val="Normal"/>
    <w:qFormat/>
    <w:pPr>
      <w:spacing w:before="0" w:after="0"/>
      <w:ind w:left="720" w:right="0" w:hanging="0"/>
      <w:contextualSpacing/>
    </w:pPr>
    <w:rPr>
      <w:rFonts w:cs="Mangal"/>
      <w:szCs w:val="21"/>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2945</TotalTime>
  <Application>LibreOffice/7.2.2.2$Windows_X86_64 LibreOffice_project/02b2acce88a210515b4a5bb2e46cbfb63fe97d56</Application>
  <AppVersion>15.0000</AppVersion>
  <Pages>1</Pages>
  <Words>263</Words>
  <Characters>1794</Characters>
  <CharactersWithSpaces>2052</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uk-UA</dc:language>
  <cp:lastModifiedBy/>
  <cp:lastPrinted>2023-04-11T15:56:18Z</cp:lastPrinted>
  <dcterms:modified xsi:type="dcterms:W3CDTF">2023-04-12T09:12:08Z</dcterms:modified>
  <cp:revision>206</cp:revision>
  <dc:subject/>
  <dc:title/>
</cp:coreProperties>
</file>

<file path=docProps/custom.xml><?xml version="1.0" encoding="utf-8"?>
<Properties xmlns="http://schemas.openxmlformats.org/officeDocument/2006/custom-properties" xmlns:vt="http://schemas.openxmlformats.org/officeDocument/2006/docPropsVTypes"/>
</file>