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D9162" w14:textId="77777777" w:rsidR="00227CF7" w:rsidRDefault="00227CF7" w:rsidP="00227CF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0671E854" wp14:editId="5AEA831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F3251" w14:textId="77777777" w:rsidR="00227CF7" w:rsidRDefault="00227CF7" w:rsidP="00227CF7">
      <w:pPr>
        <w:keepNext/>
        <w:widowControl w:val="0"/>
        <w:numPr>
          <w:ilvl w:val="1"/>
          <w:numId w:val="8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  <w:t>КОВЕЛЬСЬКА МІСЬКА РАДА</w:t>
      </w:r>
    </w:p>
    <w:p w14:paraId="4EBA45D6" w14:textId="77777777" w:rsidR="00227CF7" w:rsidRDefault="00227CF7" w:rsidP="00227CF7">
      <w:pPr>
        <w:keepNext/>
        <w:widowControl w:val="0"/>
        <w:numPr>
          <w:ilvl w:val="1"/>
          <w:numId w:val="8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  <w:t>ВОЛИНСЬКОЇ ОБЛАСТІ</w:t>
      </w:r>
    </w:p>
    <w:p w14:paraId="5B15F8AF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74F23886" w14:textId="77777777" w:rsidR="00227CF7" w:rsidRDefault="00227CF7" w:rsidP="00227C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Andale Sans UI" w:hAnsi="Courier New" w:cs="Courier New"/>
          <w:b/>
          <w:bCs/>
          <w:sz w:val="20"/>
          <w:szCs w:val="20"/>
          <w:lang w:val="uk-UA"/>
        </w:rPr>
      </w:pPr>
      <w:bookmarkStart w:id="0" w:name="731"/>
      <w:bookmarkEnd w:id="0"/>
      <w:r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  <w:t>РІШЕННЯ</w:t>
      </w:r>
    </w:p>
    <w:p w14:paraId="0B6F5C8D" w14:textId="77777777" w:rsidR="00227CF7" w:rsidRDefault="00227CF7" w:rsidP="00227CF7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/>
          <w:bCs/>
          <w:sz w:val="24"/>
          <w:szCs w:val="24"/>
          <w:lang w:val="uk-UA"/>
        </w:rPr>
      </w:pPr>
    </w:p>
    <w:p w14:paraId="45064A3A" w14:textId="4B575B21" w:rsidR="00675F8A" w:rsidRPr="00675F8A" w:rsidRDefault="00675F8A" w:rsidP="00675F8A">
      <w:pPr>
        <w:widowControl w:val="0"/>
        <w:tabs>
          <w:tab w:val="left" w:pos="1418"/>
        </w:tabs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  <w:r w:rsidRPr="00675F8A">
        <w:rPr>
          <w:rFonts w:ascii="Times New Roman" w:eastAsia="Andale Sans UI" w:hAnsi="Times New Roman" w:cs="Times New Roman"/>
          <w:bCs/>
          <w:sz w:val="28"/>
          <w:szCs w:val="28"/>
          <w:u w:val="single"/>
          <w:lang w:val="uk-UA"/>
        </w:rPr>
        <w:t xml:space="preserve">26.09.2024 </w:t>
      </w:r>
      <w:r w:rsidRPr="00675F8A"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 xml:space="preserve">                                    </w:t>
      </w:r>
      <w:proofErr w:type="spellStart"/>
      <w:r w:rsidRPr="00675F8A">
        <w:rPr>
          <w:rFonts w:ascii="Times New Roman" w:eastAsia="Andale Sans UI" w:hAnsi="Times New Roman" w:cs="Times New Roman"/>
          <w:bCs/>
          <w:sz w:val="24"/>
          <w:szCs w:val="24"/>
          <w:lang w:val="uk-UA"/>
        </w:rPr>
        <w:t>м.Ковель</w:t>
      </w:r>
      <w:proofErr w:type="spellEnd"/>
      <w:r w:rsidRPr="00675F8A"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  <w:t xml:space="preserve">                                            </w:t>
      </w:r>
      <w:r w:rsidRPr="00675F8A">
        <w:rPr>
          <w:rFonts w:ascii="Times New Roman" w:eastAsia="Andale Sans UI" w:hAnsi="Times New Roman" w:cs="Times New Roman"/>
          <w:bCs/>
          <w:sz w:val="28"/>
          <w:szCs w:val="28"/>
          <w:u w:val="single"/>
          <w:lang w:val="uk-UA"/>
        </w:rPr>
        <w:t>№ 54/</w:t>
      </w:r>
      <w:r>
        <w:rPr>
          <w:rFonts w:ascii="Times New Roman" w:eastAsia="Andale Sans UI" w:hAnsi="Times New Roman" w:cs="Times New Roman"/>
          <w:bCs/>
          <w:sz w:val="28"/>
          <w:szCs w:val="28"/>
          <w:u w:val="single"/>
          <w:lang w:val="uk-UA"/>
        </w:rPr>
        <w:t>24</w:t>
      </w:r>
    </w:p>
    <w:p w14:paraId="11FB09B4" w14:textId="1D5A6678" w:rsidR="00227CF7" w:rsidRDefault="00227CF7" w:rsidP="00675F8A">
      <w:pPr>
        <w:widowControl w:val="0"/>
        <w:tabs>
          <w:tab w:val="left" w:pos="1418"/>
        </w:tabs>
        <w:suppressAutoHyphens/>
        <w:spacing w:after="0" w:line="240" w:lineRule="atLeast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</w:p>
    <w:p w14:paraId="221C63E5" w14:textId="77777777" w:rsidR="00675F8A" w:rsidRDefault="00675F8A" w:rsidP="00675F8A">
      <w:pPr>
        <w:widowControl w:val="0"/>
        <w:tabs>
          <w:tab w:val="left" w:pos="1418"/>
        </w:tabs>
        <w:suppressAutoHyphens/>
        <w:spacing w:after="0" w:line="240" w:lineRule="atLeast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</w:p>
    <w:p w14:paraId="66B00AF7" w14:textId="77777777" w:rsidR="00227CF7" w:rsidRDefault="00227CF7" w:rsidP="00227CF7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 xml:space="preserve">Про звіт постійної комісії міської ради </w:t>
      </w:r>
    </w:p>
    <w:p w14:paraId="0AA19800" w14:textId="77777777" w:rsidR="00227CF7" w:rsidRDefault="00227CF7" w:rsidP="00227CF7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>з питань планування, бюджету і фінансів</w:t>
      </w:r>
    </w:p>
    <w:p w14:paraId="7450EB8C" w14:textId="77777777" w:rsidR="00227CF7" w:rsidRDefault="00227CF7" w:rsidP="00227CF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5F6958DC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6782EBA0" w14:textId="14557383" w:rsidR="00227CF7" w:rsidRDefault="00227CF7" w:rsidP="00227CF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i/>
          <w:sz w:val="28"/>
          <w:szCs w:val="28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>В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з питань планування, бюджету і фінансів  за період з вересня 2023 року по серпень 2024 року, міська рада </w:t>
      </w:r>
    </w:p>
    <w:p w14:paraId="2496550F" w14:textId="77777777" w:rsidR="00227CF7" w:rsidRDefault="00227CF7" w:rsidP="00227CF7">
      <w:pPr>
        <w:spacing w:line="100" w:lineRule="atLeast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</w:p>
    <w:p w14:paraId="3649E48F" w14:textId="77777777" w:rsidR="00227CF7" w:rsidRDefault="00227CF7" w:rsidP="00227CF7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>ВИРІШИЛА:</w:t>
      </w:r>
    </w:p>
    <w:p w14:paraId="4BD2200F" w14:textId="77777777" w:rsidR="00227CF7" w:rsidRDefault="00227CF7" w:rsidP="00227CF7">
      <w:pPr>
        <w:keepNext/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sz w:val="28"/>
          <w:szCs w:val="28"/>
          <w:lang w:val="uk-UA" w:eastAsia="uk-UA"/>
        </w:rPr>
      </w:pPr>
    </w:p>
    <w:p w14:paraId="5724BEAF" w14:textId="7D2814F4" w:rsidR="00227CF7" w:rsidRDefault="00227CF7" w:rsidP="00227CF7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Звіт постійної комісії міської ради </w:t>
      </w:r>
      <w:r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з питань </w:t>
      </w:r>
      <w:bookmarkStart w:id="1" w:name="_Hlk116294437"/>
      <w:r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планування, бюджету і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за період з вересня 2023 року по серпень 2024 року затвердити (додається).</w:t>
      </w:r>
    </w:p>
    <w:p w14:paraId="37B4143E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ab/>
        <w:t xml:space="preserve">2. Роботу 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постійної комісії міської ради з питань </w:t>
      </w:r>
      <w:r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планування, бюджету і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 за звітний період визнати задовільною.</w:t>
      </w:r>
    </w:p>
    <w:p w14:paraId="1279721B" w14:textId="461C14FB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ab/>
        <w:t>3</w:t>
      </w:r>
      <w:r w:rsidR="00C73935"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Відділу “Секретаріат міської ради” (Валентина </w:t>
      </w:r>
      <w:proofErr w:type="spellStart"/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>Приведенець</w:t>
      </w:r>
      <w:proofErr w:type="spellEnd"/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>) оприлюднити цей звіт на офіційному сайті міської ради.</w:t>
      </w:r>
    </w:p>
    <w:p w14:paraId="581B38A5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2758ECAE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197CA7C7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5E3D4B97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 xml:space="preserve">  </w:t>
      </w:r>
    </w:p>
    <w:p w14:paraId="7089D8F0" w14:textId="241F9294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 xml:space="preserve">Міський голова                                                                                        </w:t>
      </w:r>
      <w:r>
        <w:rPr>
          <w:rFonts w:ascii="Times New Roman" w:eastAsia="Andale Sans UI" w:hAnsi="Times New Roman" w:cs="Times New Roman"/>
          <w:b/>
          <w:bCs/>
          <w:sz w:val="28"/>
          <w:szCs w:val="24"/>
          <w:lang w:val="uk-UA" w:eastAsia="uk-UA"/>
        </w:rPr>
        <w:t>Ігор ЧАЙКА</w:t>
      </w:r>
    </w:p>
    <w:p w14:paraId="73545D67" w14:textId="77777777" w:rsidR="00227CF7" w:rsidRDefault="00227CF7" w:rsidP="00227CF7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Andale Sans UI" w:hAnsi="Arial" w:cs="Tahoma"/>
          <w:i/>
          <w:iCs/>
          <w:sz w:val="28"/>
          <w:szCs w:val="28"/>
          <w:lang w:val="uk-UA" w:eastAsia="uk-UA"/>
        </w:rPr>
      </w:pPr>
    </w:p>
    <w:p w14:paraId="0690401E" w14:textId="77777777" w:rsidR="00227CF7" w:rsidRDefault="00227CF7" w:rsidP="00227CF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66F87093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6403A1A6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7A5D4CDF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685AF29B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041A1E39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7906121F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78F22FE9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7E24F933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3AE0961B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54EB4CF2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ЗАТВЕРДЖЕНО</w:t>
      </w:r>
    </w:p>
    <w:p w14:paraId="61F3B029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рішення міської ради </w:t>
      </w:r>
    </w:p>
    <w:p w14:paraId="5CBA0356" w14:textId="75F57876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9F494D">
        <w:rPr>
          <w:sz w:val="28"/>
          <w:szCs w:val="28"/>
          <w:lang w:val="uk-UA"/>
        </w:rPr>
        <w:t xml:space="preserve"> 26.09.2024  </w:t>
      </w:r>
      <w:r>
        <w:rPr>
          <w:sz w:val="28"/>
          <w:szCs w:val="28"/>
          <w:lang w:val="uk-UA"/>
        </w:rPr>
        <w:t xml:space="preserve">№ </w:t>
      </w:r>
      <w:r w:rsidR="009F494D">
        <w:rPr>
          <w:sz w:val="28"/>
          <w:szCs w:val="28"/>
          <w:lang w:val="uk-UA"/>
        </w:rPr>
        <w:t>54/24</w:t>
      </w:r>
    </w:p>
    <w:p w14:paraId="671EF067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28F98A6B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14:paraId="083FED09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ПОСТІЙНОЇ КОМІСІЇ МІСЬКОЇ РАДИ </w:t>
      </w:r>
    </w:p>
    <w:p w14:paraId="177534A9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ПЛАНУВАННЯ БЮДЖЕТУ І ФІНАНСІВ</w:t>
      </w:r>
    </w:p>
    <w:p w14:paraId="345D5951" w14:textId="77777777" w:rsidR="00227CF7" w:rsidRDefault="00227CF7" w:rsidP="00B867B3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16967971" w14:textId="77777777" w:rsidR="00227CF7" w:rsidRPr="00B867B3" w:rsidRDefault="00227CF7" w:rsidP="00B867B3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79C38446" w14:textId="77777777" w:rsidR="00595DC7" w:rsidRDefault="00595DC7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595DC7">
        <w:rPr>
          <w:sz w:val="28"/>
          <w:szCs w:val="28"/>
          <w:bdr w:val="none" w:sz="0" w:space="0" w:color="auto" w:frame="1"/>
          <w:lang w:val="uk-UA"/>
        </w:rPr>
        <w:t>Постійна комісія у своїй діяльності керу</w:t>
      </w:r>
      <w:r w:rsidRPr="009A0850">
        <w:rPr>
          <w:sz w:val="28"/>
          <w:szCs w:val="28"/>
          <w:bdr w:val="none" w:sz="0" w:space="0" w:color="auto" w:frame="1"/>
          <w:lang w:val="uk-UA"/>
        </w:rPr>
        <w:t>валась</w:t>
      </w:r>
      <w:r w:rsidRPr="00595DC7">
        <w:rPr>
          <w:sz w:val="28"/>
          <w:szCs w:val="28"/>
          <w:bdr w:val="none" w:sz="0" w:space="0" w:color="auto" w:frame="1"/>
          <w:lang w:val="uk-UA"/>
        </w:rPr>
        <w:t xml:space="preserve"> Конституцією України, Законами України “Про місцеве самоврядування в Україні”, “Про статус депутатів місцевих рад”, Регламентом міської ради, Положенням про постійні комісії міської ради, іншими законодавчими та нормативно — правовими актами.</w:t>
      </w:r>
    </w:p>
    <w:p w14:paraId="5CB661BF" w14:textId="77777777" w:rsidR="00626378" w:rsidRPr="00626378" w:rsidRDefault="00626378" w:rsidP="0026155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26378">
        <w:rPr>
          <w:rFonts w:ascii="Times New Roman" w:hAnsi="Times New Roman" w:cs="Times New Roman"/>
          <w:sz w:val="28"/>
          <w:szCs w:val="28"/>
          <w:lang w:val="uk-UA"/>
        </w:rPr>
        <w:t>Депутати працювали у постійній комісії на громадських засадах.</w:t>
      </w:r>
    </w:p>
    <w:p w14:paraId="5BD0C104" w14:textId="77777777" w:rsidR="00626378" w:rsidRPr="00626378" w:rsidRDefault="00626378" w:rsidP="0026155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комісії входять </w:t>
      </w:r>
      <w:r w:rsidR="006F1CA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депутатів міської ради:</w:t>
      </w:r>
    </w:p>
    <w:p w14:paraId="72898E1E" w14:textId="7FDE85AA" w:rsidR="00626378" w:rsidRPr="00626378" w:rsidRDefault="006F1CA1" w:rsidP="00261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Уніга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Олег Вікторович</w:t>
      </w:r>
      <w:r w:rsidR="00CB6A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— голова комісії,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Мигуля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Андрій Дмитрович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комісії,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Григола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Олена Григорівна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— секретар комісії, </w:t>
      </w:r>
      <w:r w:rsidRPr="006F1CA1">
        <w:rPr>
          <w:rFonts w:ascii="Times New Roman" w:hAnsi="Times New Roman" w:cs="Times New Roman"/>
          <w:sz w:val="28"/>
          <w:szCs w:val="28"/>
          <w:lang w:val="uk-UA"/>
        </w:rPr>
        <w:t>Данилюк Віктор Петрович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Шпіка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Анатолійович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Черняков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Валерій Вікторович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Пініс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Ігор 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Клімук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Вадим Валентинович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Кіндер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Олег 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>— член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комісії.</w:t>
      </w:r>
    </w:p>
    <w:p w14:paraId="118F0D2E" w14:textId="7BFDF950" w:rsidR="00031B95" w:rsidRDefault="00031B95" w:rsidP="00031B95">
      <w:pPr>
        <w:pStyle w:val="a7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Постійна комісія проводить свою роботу в тісній взаємодії з Фінансовим управлінням виконавчого комітету міської ради. </w:t>
      </w:r>
      <w:r>
        <w:rPr>
          <w:b w:val="0"/>
        </w:rPr>
        <w:t>Для отримання всебічної інформації у засіданнях постійної комісії беруть участь заступники міського голови, секретар міської ради, начальники управлінь та відділів, керівники установ та організацій міста,</w:t>
      </w:r>
      <w:r>
        <w:rPr>
          <w:b w:val="0"/>
          <w:szCs w:val="28"/>
        </w:rPr>
        <w:t xml:space="preserve"> директори комунальних підприємств, запрошуються члени інших постійних комісій міської ради, голови депутатських фракцій.</w:t>
      </w:r>
    </w:p>
    <w:p w14:paraId="37F95921" w14:textId="13C331B6" w:rsidR="00031B95" w:rsidRDefault="00031B95" w:rsidP="00031B95">
      <w:pPr>
        <w:pStyle w:val="a7"/>
        <w:ind w:firstLine="567"/>
        <w:jc w:val="both"/>
        <w:rPr>
          <w:b w:val="0"/>
          <w:color w:val="FF0000"/>
          <w:szCs w:val="28"/>
        </w:rPr>
      </w:pPr>
      <w:r>
        <w:rPr>
          <w:b w:val="0"/>
          <w:szCs w:val="28"/>
        </w:rPr>
        <w:t>У звітному періоді одним із пріорітетних напрямків для членів постійної комісії у фінансуванні були підтримка сил оборони України та військових формувань, заходів з територіальної оборони, забезпечення належного проживання внутрішньо</w:t>
      </w:r>
      <w:r w:rsidR="003A206E">
        <w:rPr>
          <w:b w:val="0"/>
          <w:szCs w:val="28"/>
        </w:rPr>
        <w:t xml:space="preserve"> </w:t>
      </w:r>
      <w:r>
        <w:rPr>
          <w:b w:val="0"/>
          <w:szCs w:val="28"/>
        </w:rPr>
        <w:t>-</w:t>
      </w:r>
      <w:r w:rsidR="003A206E">
        <w:rPr>
          <w:b w:val="0"/>
          <w:szCs w:val="28"/>
        </w:rPr>
        <w:t xml:space="preserve"> </w:t>
      </w:r>
      <w:r>
        <w:rPr>
          <w:b w:val="0"/>
          <w:szCs w:val="28"/>
        </w:rPr>
        <w:t>переміщених осіб, надання матеральної допомоги Захисникам і Захисницям України та членам їх сімей.</w:t>
      </w:r>
    </w:p>
    <w:p w14:paraId="609F4D1E" w14:textId="1A6DBB9F" w:rsidR="00D8234E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Відповідно до Положення про постійні комісії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>міської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 до основних повноважень постійної комісії з питань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планування, </w:t>
      </w:r>
      <w:r w:rsidRPr="00B867B3">
        <w:rPr>
          <w:sz w:val="28"/>
          <w:szCs w:val="28"/>
          <w:bdr w:val="none" w:sz="0" w:space="0" w:color="auto" w:frame="1"/>
          <w:lang w:val="uk-UA"/>
        </w:rPr>
        <w:t>бюджету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 і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фінансів, відноситься:</w:t>
      </w:r>
    </w:p>
    <w:p w14:paraId="5A5E5A5A" w14:textId="56386ACB" w:rsidR="00D8234E" w:rsidRPr="007103FB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- попередній розгляд </w:t>
      </w:r>
      <w:proofErr w:type="spellStart"/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про</w:t>
      </w:r>
      <w:r w:rsidR="002138F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є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кту</w:t>
      </w:r>
      <w:proofErr w:type="spellEnd"/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місцевого бюджету</w:t>
      </w:r>
      <w:r w:rsidR="009722D0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погодження змін до нього</w:t>
      </w:r>
      <w:r w:rsidR="009722D0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та програм соціально-економічного і культурного розвитку міста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;</w:t>
      </w:r>
    </w:p>
    <w:p w14:paraId="70BD2275" w14:textId="29ED1841" w:rsidR="009F1D6F" w:rsidRPr="007103FB" w:rsidRDefault="009F1D6F" w:rsidP="002615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103FB">
        <w:rPr>
          <w:color w:val="000000" w:themeColor="text1"/>
          <w:sz w:val="28"/>
          <w:szCs w:val="28"/>
          <w:lang w:val="uk-UA"/>
        </w:rPr>
        <w:t xml:space="preserve"> внесення на розгляд ради пропозиці</w:t>
      </w:r>
      <w:r w:rsidR="004A775E">
        <w:rPr>
          <w:color w:val="000000" w:themeColor="text1"/>
          <w:sz w:val="28"/>
          <w:szCs w:val="28"/>
          <w:lang w:val="uk-UA"/>
        </w:rPr>
        <w:t>й</w:t>
      </w:r>
      <w:r w:rsidRPr="007103FB">
        <w:rPr>
          <w:color w:val="000000" w:themeColor="text1"/>
          <w:sz w:val="28"/>
          <w:szCs w:val="28"/>
          <w:lang w:val="uk-UA"/>
        </w:rPr>
        <w:t xml:space="preserve"> щодо місцевих податків і зборів, встановлення податкових пільг, залучення фінансово-кредитних ресурсів;</w:t>
      </w:r>
    </w:p>
    <w:p w14:paraId="22DFD4B2" w14:textId="77777777" w:rsidR="00D8234E" w:rsidRPr="007103FB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- розгляд питань щодо розподілу переданих з Державного, обласного і </w:t>
      </w:r>
      <w:r w:rsidR="00791DB2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інших місцевих бюджетів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коштів у вигляді дотацій, субвенцій і внесення їх на розгляд с</w:t>
      </w:r>
      <w:r w:rsidR="00791DB2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есій міської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ради;</w:t>
      </w:r>
    </w:p>
    <w:p w14:paraId="00D34EF2" w14:textId="54657D5B" w:rsidR="00F22C5D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- розгляд питань щодо фінансового забезпечення пріоритетних напрямків розвитку територіальної громади</w:t>
      </w:r>
      <w:r w:rsidR="009E7AA5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;</w:t>
      </w:r>
    </w:p>
    <w:p w14:paraId="1A4718E8" w14:textId="77777777" w:rsidR="00F22C5D" w:rsidRPr="007103FB" w:rsidRDefault="00F22C5D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2298D46F" w14:textId="4D65C350" w:rsidR="00D8234E" w:rsidRPr="007103FB" w:rsidRDefault="009E7AA5" w:rsidP="002615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 xml:space="preserve">розгляд </w:t>
      </w:r>
      <w:proofErr w:type="spellStart"/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про</w:t>
      </w:r>
      <w:r w:rsidR="002138F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є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ктів</w:t>
      </w:r>
      <w:proofErr w:type="spellEnd"/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регуляторних актів щодо їх відповідності вимогам Закону України «Про засади державної регуляторної політики у сфері господарської діяльності</w:t>
      </w:r>
      <w:r w:rsidR="00D8234E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14:paraId="5C1A7B5E" w14:textId="2964A2A5" w:rsidR="00D8234E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Відповідно до своїх повноважень комісія при розподілі бюджетних коштів вирішувала найбільш важливі питання, враховуючи можливості місцевого бюджету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>на 202</w:t>
      </w:r>
      <w:r w:rsidR="003C2BD4">
        <w:rPr>
          <w:sz w:val="28"/>
          <w:szCs w:val="28"/>
          <w:bdr w:val="none" w:sz="0" w:space="0" w:color="auto" w:frame="1"/>
          <w:lang w:val="uk-UA"/>
        </w:rPr>
        <w:t>4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 рі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к. Основними принципами якими керувалася комісія при розподілі бюджетних коштів, було поліпшення соціально-економічного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стану </w:t>
      </w:r>
      <w:r w:rsidR="009E7AA5">
        <w:rPr>
          <w:sz w:val="28"/>
          <w:szCs w:val="28"/>
          <w:bdr w:val="none" w:sz="0" w:space="0" w:color="auto" w:frame="1"/>
          <w:lang w:val="uk-UA"/>
        </w:rPr>
        <w:t xml:space="preserve">міста та всієї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територіальної громади, 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розвиток сфери освіти та культури, </w:t>
      </w:r>
      <w:r w:rsidR="002F134B">
        <w:rPr>
          <w:sz w:val="28"/>
          <w:szCs w:val="28"/>
          <w:bdr w:val="none" w:sz="0" w:space="0" w:color="auto" w:frame="1"/>
          <w:lang w:val="uk-UA"/>
        </w:rPr>
        <w:t xml:space="preserve">створення умов для забезпечення </w:t>
      </w:r>
      <w:r w:rsidR="009E7AA5">
        <w:rPr>
          <w:sz w:val="28"/>
          <w:szCs w:val="28"/>
          <w:bdr w:val="none" w:sz="0" w:space="0" w:color="auto" w:frame="1"/>
          <w:lang w:val="uk-UA"/>
        </w:rPr>
        <w:t xml:space="preserve">гарантії </w:t>
      </w:r>
      <w:r w:rsidR="002F134B">
        <w:rPr>
          <w:sz w:val="28"/>
          <w:szCs w:val="28"/>
          <w:bdr w:val="none" w:sz="0" w:space="0" w:color="auto" w:frame="1"/>
          <w:lang w:val="uk-UA"/>
        </w:rPr>
        <w:t>безпеки громадян, в першу чергу дітей</w:t>
      </w:r>
      <w:r w:rsidR="004D219A">
        <w:rPr>
          <w:sz w:val="28"/>
          <w:szCs w:val="28"/>
          <w:bdr w:val="none" w:sz="0" w:space="0" w:color="auto" w:frame="1"/>
          <w:lang w:val="uk-UA"/>
        </w:rPr>
        <w:t>,</w:t>
      </w:r>
      <w:r w:rsidR="002F134B">
        <w:rPr>
          <w:sz w:val="28"/>
          <w:szCs w:val="28"/>
          <w:bdr w:val="none" w:sz="0" w:space="0" w:color="auto" w:frame="1"/>
          <w:lang w:val="uk-UA"/>
        </w:rPr>
        <w:t xml:space="preserve"> що відвідують заклади освіти, </w:t>
      </w:r>
      <w:r w:rsidRPr="00B867B3">
        <w:rPr>
          <w:sz w:val="28"/>
          <w:szCs w:val="28"/>
          <w:bdr w:val="none" w:sz="0" w:space="0" w:color="auto" w:frame="1"/>
          <w:lang w:val="uk-UA"/>
        </w:rPr>
        <w:t>вирішення комунальних питань, ремонту дорі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>г</w:t>
      </w:r>
      <w:r w:rsidRPr="00B867B3">
        <w:rPr>
          <w:sz w:val="28"/>
          <w:szCs w:val="28"/>
          <w:bdr w:val="none" w:sz="0" w:space="0" w:color="auto" w:frame="1"/>
          <w:lang w:val="uk-UA"/>
        </w:rPr>
        <w:t>, благоустрою тощо.</w:t>
      </w:r>
    </w:p>
    <w:p w14:paraId="1E5C7F85" w14:textId="577C35E9" w:rsidR="00796AD9" w:rsidRPr="00451850" w:rsidRDefault="00D8234E" w:rsidP="004518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</w:t>
      </w:r>
      <w:r w:rsidRPr="00B867B3">
        <w:rPr>
          <w:sz w:val="28"/>
          <w:szCs w:val="28"/>
          <w:bdr w:val="none" w:sz="0" w:space="0" w:color="auto" w:frame="1"/>
          <w:lang w:val="uk-UA"/>
        </w:rPr>
        <w:t>Постійн</w:t>
      </w:r>
      <w:r w:rsidR="004D219A">
        <w:rPr>
          <w:sz w:val="28"/>
          <w:szCs w:val="28"/>
          <w:bdr w:val="none" w:sz="0" w:space="0" w:color="auto" w:frame="1"/>
          <w:lang w:val="uk-UA"/>
        </w:rPr>
        <w:t>а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комісі</w:t>
      </w:r>
      <w:r w:rsidR="004D219A">
        <w:rPr>
          <w:sz w:val="28"/>
          <w:szCs w:val="28"/>
          <w:bdr w:val="none" w:sz="0" w:space="0" w:color="auto" w:frame="1"/>
          <w:lang w:val="uk-UA"/>
        </w:rPr>
        <w:t>я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регулярно:</w:t>
      </w:r>
    </w:p>
    <w:p w14:paraId="5D94DF3E" w14:textId="4F2C0405" w:rsidR="00796AD9" w:rsidRDefault="00796AD9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 розглядал</w:t>
      </w:r>
      <w:r w:rsidR="004D219A">
        <w:rPr>
          <w:sz w:val="28"/>
          <w:szCs w:val="28"/>
          <w:bdr w:val="none" w:sz="0" w:space="0" w:color="auto" w:frame="1"/>
          <w:lang w:val="uk-UA"/>
        </w:rPr>
        <w:t>а</w:t>
      </w:r>
      <w:r>
        <w:rPr>
          <w:sz w:val="28"/>
          <w:szCs w:val="28"/>
          <w:bdr w:val="none" w:sz="0" w:space="0" w:color="auto" w:frame="1"/>
          <w:lang w:val="uk-UA"/>
        </w:rPr>
        <w:t xml:space="preserve"> питання виконання планових показників по надходженню податків і зборів до бюджету громади та шляхів зменшення обсягу податкового боргу;</w:t>
      </w:r>
    </w:p>
    <w:p w14:paraId="334523C4" w14:textId="34DE7AC8" w:rsidR="00796AD9" w:rsidRDefault="00796AD9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 розглядал</w:t>
      </w:r>
      <w:r w:rsidR="004D219A">
        <w:rPr>
          <w:sz w:val="28"/>
          <w:szCs w:val="28"/>
          <w:bdr w:val="none" w:sz="0" w:space="0" w:color="auto" w:frame="1"/>
          <w:lang w:val="uk-UA"/>
        </w:rPr>
        <w:t>а</w:t>
      </w:r>
      <w:r>
        <w:rPr>
          <w:sz w:val="28"/>
          <w:szCs w:val="28"/>
          <w:bdr w:val="none" w:sz="0" w:space="0" w:color="auto" w:frame="1"/>
          <w:lang w:val="uk-UA"/>
        </w:rPr>
        <w:t xml:space="preserve"> можливості надання пільг по сплаті платежів суб’єктами господарювання в умовах воєнного стану з метою мінімізації втрат доходів бюджету;</w:t>
      </w:r>
    </w:p>
    <w:p w14:paraId="7E79F2A9" w14:textId="6E500C33" w:rsidR="00D8234E" w:rsidRPr="00B867B3" w:rsidRDefault="00796AD9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  розглядал</w:t>
      </w:r>
      <w:r w:rsidR="004D219A">
        <w:rPr>
          <w:sz w:val="28"/>
          <w:szCs w:val="28"/>
          <w:bdr w:val="none" w:sz="0" w:space="0" w:color="auto" w:frame="1"/>
          <w:lang w:val="uk-UA"/>
        </w:rPr>
        <w:t>а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 xml:space="preserve"> звіти про виконання бюджету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міської територіальної громади 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та вносил</w:t>
      </w:r>
      <w:r w:rsidR="004D219A">
        <w:rPr>
          <w:sz w:val="28"/>
          <w:szCs w:val="28"/>
          <w:bdr w:val="none" w:sz="0" w:space="0" w:color="auto" w:frame="1"/>
          <w:lang w:val="uk-UA"/>
        </w:rPr>
        <w:t>а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>пропозиції щодо ефективності використання бюджетних коштів мі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ській раді</w:t>
      </w:r>
      <w:r w:rsidR="00250D1B">
        <w:rPr>
          <w:sz w:val="28"/>
          <w:szCs w:val="28"/>
          <w:bdr w:val="none" w:sz="0" w:space="0" w:color="auto" w:frame="1"/>
          <w:lang w:val="uk-UA"/>
        </w:rPr>
        <w:t xml:space="preserve"> (щокварталу)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;</w:t>
      </w:r>
    </w:p>
    <w:p w14:paraId="275F4325" w14:textId="77777777" w:rsidR="00D8234E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>- контролювала виконання рішень Верховної Ради України, Кабінету Міністрів України, обласної, районної рад в частині формування та виконання бюджету;</w:t>
      </w:r>
    </w:p>
    <w:p w14:paraId="0C9F9EC3" w14:textId="5C7DCBC7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 За звітний період постійною комісією з питань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планування, </w:t>
      </w:r>
      <w:r w:rsidRPr="00B867B3">
        <w:rPr>
          <w:sz w:val="28"/>
          <w:szCs w:val="28"/>
          <w:bdr w:val="none" w:sz="0" w:space="0" w:color="auto" w:frame="1"/>
          <w:lang w:val="uk-UA"/>
        </w:rPr>
        <w:t>бюджету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 і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фінансів проведено </w:t>
      </w:r>
      <w:r w:rsidR="009E7AA5" w:rsidRPr="00F22C5D">
        <w:rPr>
          <w:sz w:val="28"/>
          <w:szCs w:val="28"/>
          <w:bdr w:val="none" w:sz="0" w:space="0" w:color="auto" w:frame="1"/>
          <w:lang w:val="uk-UA"/>
        </w:rPr>
        <w:t>21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засідан</w:t>
      </w:r>
      <w:r w:rsidR="009E7AA5">
        <w:rPr>
          <w:sz w:val="28"/>
          <w:szCs w:val="28"/>
          <w:bdr w:val="none" w:sz="0" w:space="0" w:color="auto" w:frame="1"/>
          <w:lang w:val="uk-UA"/>
        </w:rPr>
        <w:t>ня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. На цих засіданнях було розглянуто </w:t>
      </w:r>
      <w:r w:rsidR="00F22C5D" w:rsidRPr="00F22C5D">
        <w:rPr>
          <w:sz w:val="28"/>
          <w:szCs w:val="28"/>
          <w:bdr w:val="none" w:sz="0" w:space="0" w:color="auto" w:frame="1"/>
          <w:lang w:val="uk-UA"/>
        </w:rPr>
        <w:t>274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питан</w:t>
      </w:r>
      <w:r w:rsidR="004D219A">
        <w:rPr>
          <w:sz w:val="28"/>
          <w:szCs w:val="28"/>
          <w:bdr w:val="none" w:sz="0" w:space="0" w:color="auto" w:frame="1"/>
          <w:lang w:val="uk-UA"/>
        </w:rPr>
        <w:t>ня</w:t>
      </w:r>
      <w:r w:rsidRPr="00B867B3">
        <w:rPr>
          <w:sz w:val="28"/>
          <w:szCs w:val="28"/>
          <w:bdr w:val="none" w:sz="0" w:space="0" w:color="auto" w:frame="1"/>
          <w:lang w:val="uk-UA"/>
        </w:rPr>
        <w:t>, з них:</w:t>
      </w:r>
    </w:p>
    <w:p w14:paraId="629A5AC8" w14:textId="439226C8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 xml:space="preserve"> - 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погоджено та рекомендовано для розгляду на сесіях більше </w:t>
      </w:r>
      <w:r w:rsidR="00CF04E2">
        <w:rPr>
          <w:sz w:val="28"/>
          <w:szCs w:val="28"/>
          <w:bdr w:val="none" w:sz="0" w:space="0" w:color="auto" w:frame="1"/>
          <w:lang w:val="uk-UA"/>
        </w:rPr>
        <w:t>230</w:t>
      </w:r>
      <w:r w:rsidR="00CF7821" w:rsidRPr="00CF7821">
        <w:rPr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D545D" w:rsidRPr="00B867B3">
        <w:rPr>
          <w:sz w:val="28"/>
          <w:szCs w:val="28"/>
          <w:bdr w:val="none" w:sz="0" w:space="0" w:color="auto" w:frame="1"/>
          <w:lang w:val="uk-UA"/>
        </w:rPr>
        <w:t>проє</w:t>
      </w:r>
      <w:r w:rsidRPr="00B867B3">
        <w:rPr>
          <w:sz w:val="28"/>
          <w:szCs w:val="28"/>
          <w:bdr w:val="none" w:sz="0" w:space="0" w:color="auto" w:frame="1"/>
          <w:lang w:val="uk-UA"/>
        </w:rPr>
        <w:t>ктів</w:t>
      </w:r>
      <w:proofErr w:type="spellEnd"/>
      <w:r w:rsidRPr="00B867B3">
        <w:rPr>
          <w:sz w:val="28"/>
          <w:szCs w:val="28"/>
          <w:bdr w:val="none" w:sz="0" w:space="0" w:color="auto" w:frame="1"/>
          <w:lang w:val="uk-UA"/>
        </w:rPr>
        <w:t xml:space="preserve"> рішень з різних питань</w:t>
      </w:r>
      <w:r w:rsidR="00AB6765">
        <w:rPr>
          <w:sz w:val="28"/>
          <w:szCs w:val="28"/>
          <w:bdr w:val="none" w:sz="0" w:space="0" w:color="auto" w:frame="1"/>
          <w:lang w:val="uk-UA"/>
        </w:rPr>
        <w:t>, зокрема про прийняття бюджету на 202</w:t>
      </w:r>
      <w:r w:rsidR="003A206E">
        <w:rPr>
          <w:sz w:val="28"/>
          <w:szCs w:val="28"/>
          <w:bdr w:val="none" w:sz="0" w:space="0" w:color="auto" w:frame="1"/>
          <w:lang w:val="uk-UA"/>
        </w:rPr>
        <w:t>4</w:t>
      </w:r>
      <w:r w:rsidR="00AB6765">
        <w:rPr>
          <w:sz w:val="28"/>
          <w:szCs w:val="28"/>
          <w:bdr w:val="none" w:sz="0" w:space="0" w:color="auto" w:frame="1"/>
          <w:lang w:val="uk-UA"/>
        </w:rPr>
        <w:t xml:space="preserve"> рік, внесення змін до показників бюджету протягом року, затвердження звітів про виконання бюджету територіальної громади</w:t>
      </w:r>
      <w:r w:rsidR="00250D1B">
        <w:rPr>
          <w:sz w:val="28"/>
          <w:szCs w:val="28"/>
          <w:bdr w:val="none" w:sz="0" w:space="0" w:color="auto" w:frame="1"/>
          <w:lang w:val="uk-UA"/>
        </w:rPr>
        <w:t>, затвердження місцевих цільових програм та внесення змін до них</w:t>
      </w:r>
      <w:r w:rsidR="00CD2167">
        <w:rPr>
          <w:sz w:val="28"/>
          <w:szCs w:val="28"/>
          <w:bdr w:val="none" w:sz="0" w:space="0" w:color="auto" w:frame="1"/>
          <w:lang w:val="uk-UA"/>
        </w:rPr>
        <w:t xml:space="preserve">, укладання угоди про отримання Позики за рахунок коштів Європейського </w:t>
      </w:r>
      <w:r w:rsidR="003A206E">
        <w:rPr>
          <w:sz w:val="28"/>
          <w:szCs w:val="28"/>
          <w:bdr w:val="none" w:sz="0" w:space="0" w:color="auto" w:frame="1"/>
          <w:lang w:val="uk-UA"/>
        </w:rPr>
        <w:t>Інвестиційного Банку</w:t>
      </w:r>
      <w:r w:rsidRPr="00B867B3">
        <w:rPr>
          <w:sz w:val="28"/>
          <w:szCs w:val="28"/>
          <w:bdr w:val="none" w:sz="0" w:space="0" w:color="auto" w:frame="1"/>
          <w:lang w:val="uk-UA"/>
        </w:rPr>
        <w:t>;</w:t>
      </w:r>
    </w:p>
    <w:p w14:paraId="5699907C" w14:textId="08A90F1D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CE3BBA">
        <w:rPr>
          <w:sz w:val="28"/>
          <w:szCs w:val="28"/>
          <w:bdr w:val="none" w:sz="0" w:space="0" w:color="auto" w:frame="1"/>
          <w:lang w:val="uk-UA"/>
        </w:rPr>
        <w:t>заслухано</w:t>
      </w:r>
      <w:r w:rsidR="00E73CB3" w:rsidRPr="00B867B3">
        <w:rPr>
          <w:sz w:val="28"/>
          <w:szCs w:val="28"/>
          <w:bdr w:val="none" w:sz="0" w:space="0" w:color="auto" w:frame="1"/>
          <w:lang w:val="uk-UA"/>
        </w:rPr>
        <w:t xml:space="preserve"> інформацію головних розпорядників бюджетних коштів по презентації бюджетних запитів та планів діяльності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>при формуванні бюджету на 202</w:t>
      </w:r>
      <w:r w:rsidR="003A206E">
        <w:rPr>
          <w:sz w:val="28"/>
          <w:szCs w:val="28"/>
          <w:bdr w:val="none" w:sz="0" w:space="0" w:color="auto" w:frame="1"/>
          <w:lang w:val="uk-UA"/>
        </w:rPr>
        <w:t>4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 рік</w:t>
      </w:r>
      <w:r w:rsidRPr="00B867B3">
        <w:rPr>
          <w:sz w:val="28"/>
          <w:szCs w:val="28"/>
          <w:bdr w:val="none" w:sz="0" w:space="0" w:color="auto" w:frame="1"/>
          <w:lang w:val="uk-UA"/>
        </w:rPr>
        <w:t>;</w:t>
      </w:r>
    </w:p>
    <w:p w14:paraId="5C48B91D" w14:textId="77777777" w:rsidR="00D8234E" w:rsidRPr="00E74224" w:rsidRDefault="002D5D67" w:rsidP="0026155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368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відстежувал</w:t>
      </w:r>
      <w:r w:rsidR="001C74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C368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питання </w:t>
      </w:r>
      <w:r w:rsidR="00D8234E" w:rsidRPr="00B867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реалізації </w:t>
      </w:r>
      <w:r w:rsidR="005E2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місцевих </w:t>
      </w:r>
      <w:r w:rsidR="00D8234E" w:rsidRPr="00B867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цільових програм;</w:t>
      </w:r>
    </w:p>
    <w:p w14:paraId="6CF28618" w14:textId="13E912FC" w:rsidR="002E6CEB" w:rsidRPr="003705BC" w:rsidRDefault="00120721" w:rsidP="0026155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вирішувалось</w:t>
      </w:r>
      <w:r w:rsidR="00E74224" w:rsidRP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питання </w:t>
      </w:r>
      <w:r w:rsidR="004518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обслуговування</w:t>
      </w:r>
      <w:r w:rsidR="002E6CEB" w:rsidRP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позики</w:t>
      </w:r>
      <w:r w:rsidR="003705BC" w:rsidRP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518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від Міністерства фінансів України за рахунок коштів </w:t>
      </w:r>
      <w:r w:rsidR="003705BC" w:rsidRP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Європейського інвестиційного банку</w:t>
      </w:r>
      <w:r w:rsid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в полі</w:t>
      </w:r>
      <w:r w:rsidR="002E6CEB" w:rsidRP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реалізаці</w:t>
      </w:r>
      <w:r w:rsid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</w:t>
      </w:r>
      <w:r w:rsidR="002E6CEB" w:rsidRP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проекту «Енергоефективність громадських будівель в Україні»</w:t>
      </w:r>
      <w:r w:rsid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14:paraId="2F0F2A86" w14:textId="38F86AD3" w:rsidR="00E74224" w:rsidRPr="00F22C5D" w:rsidRDefault="003705BC" w:rsidP="0026155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реалізація </w:t>
      </w:r>
      <w:r w:rsidR="00E74224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співпраці з </w:t>
      </w:r>
      <w:r w:rsidR="00D27A16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Європейським Союзом, через Представництво Європейського Союзу в Україні, </w:t>
      </w:r>
      <w:r w:rsidR="00451850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на забезпечення раціонального</w:t>
      </w:r>
      <w:r w:rsidR="008A07CA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використання коштів</w:t>
      </w:r>
      <w:r w:rsidR="00E74224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27A16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Гранту</w:t>
      </w:r>
      <w:r w:rsidR="00E74224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для </w:t>
      </w:r>
      <w:r w:rsidR="00CE3BBA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Нов</w:t>
      </w:r>
      <w:r w:rsidR="00D27A16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ого</w:t>
      </w:r>
      <w:r w:rsidR="00CE3BBA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будівництв</w:t>
      </w:r>
      <w:r w:rsidR="00D27A16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="00CE3BBA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багатоквартирного житлового будинку на вулиці Володимира </w:t>
      </w:r>
      <w:proofErr w:type="spellStart"/>
      <w:r w:rsidR="00CE3BBA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Кияна</w:t>
      </w:r>
      <w:proofErr w:type="spellEnd"/>
      <w:r w:rsidR="00CE3BBA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49-А</w:t>
      </w:r>
      <w:r w:rsidR="00D27A16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8A07CA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вишукання ресурсів для співфінансування робіт по</w:t>
      </w:r>
      <w:r w:rsidR="008A07CA" w:rsidRPr="008A07CA">
        <w:rPr>
          <w:rFonts w:ascii="Times New Roman" w:hAnsi="Times New Roman" w:cs="Times New Roman"/>
          <w:sz w:val="28"/>
          <w:szCs w:val="28"/>
          <w:lang w:val="uk-UA"/>
        </w:rPr>
        <w:t xml:space="preserve"> приєднанню будинку для ВПО до електричних мереж</w:t>
      </w:r>
      <w:r w:rsidR="005D22B2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14:paraId="10EED0DF" w14:textId="77777777" w:rsidR="00F22C5D" w:rsidRDefault="00F22C5D" w:rsidP="00F22C5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4BEAE387" w14:textId="77777777" w:rsidR="00F22C5D" w:rsidRDefault="00F22C5D" w:rsidP="00F22C5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1BA3C0DF" w14:textId="551CC31A" w:rsidR="003A206E" w:rsidRPr="003A206E" w:rsidRDefault="003A206E" w:rsidP="0017486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A206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забезпечення </w:t>
      </w:r>
      <w:r w:rsidR="00D17C84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</w:t>
      </w:r>
      <w:proofErr w:type="spellStart"/>
      <w:r w:rsidRPr="003A206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72D6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A206E">
        <w:rPr>
          <w:rFonts w:ascii="Times New Roman" w:hAnsi="Times New Roman" w:cs="Times New Roman"/>
          <w:sz w:val="28"/>
          <w:szCs w:val="28"/>
          <w:lang w:val="uk-UA"/>
        </w:rPr>
        <w:t>ктних</w:t>
      </w:r>
      <w:proofErr w:type="spellEnd"/>
      <w:r w:rsidRPr="003A206E">
        <w:rPr>
          <w:rFonts w:ascii="Times New Roman" w:hAnsi="Times New Roman" w:cs="Times New Roman"/>
          <w:sz w:val="28"/>
          <w:szCs w:val="28"/>
          <w:lang w:val="uk-UA"/>
        </w:rPr>
        <w:t xml:space="preserve"> робіт по Гранту, отриманому спільно з польським містом-партнером </w:t>
      </w:r>
      <w:proofErr w:type="spellStart"/>
      <w:r w:rsidRPr="003A206E">
        <w:rPr>
          <w:rFonts w:ascii="Times New Roman" w:hAnsi="Times New Roman" w:cs="Times New Roman"/>
          <w:sz w:val="28"/>
          <w:szCs w:val="28"/>
          <w:lang w:val="uk-UA"/>
        </w:rPr>
        <w:t>Ленчна</w:t>
      </w:r>
      <w:proofErr w:type="spellEnd"/>
      <w:r w:rsidRPr="003A206E">
        <w:rPr>
          <w:rFonts w:ascii="Times New Roman" w:hAnsi="Times New Roman" w:cs="Times New Roman"/>
          <w:sz w:val="28"/>
          <w:szCs w:val="28"/>
          <w:lang w:val="uk-UA"/>
        </w:rPr>
        <w:t xml:space="preserve"> у рамках  міжнародної Програми </w:t>
      </w:r>
      <w:proofErr w:type="spellStart"/>
      <w:r w:rsidRPr="003A206E">
        <w:rPr>
          <w:rFonts w:ascii="Times New Roman" w:hAnsi="Times New Roman" w:cs="Times New Roman"/>
          <w:sz w:val="28"/>
          <w:szCs w:val="28"/>
          <w:lang w:val="uk-UA"/>
        </w:rPr>
        <w:t>Interreg</w:t>
      </w:r>
      <w:proofErr w:type="spellEnd"/>
      <w:r w:rsidRPr="003A206E">
        <w:rPr>
          <w:rFonts w:ascii="Times New Roman" w:hAnsi="Times New Roman" w:cs="Times New Roman"/>
          <w:sz w:val="28"/>
          <w:szCs w:val="28"/>
          <w:lang w:val="uk-UA"/>
        </w:rPr>
        <w:t xml:space="preserve"> NEXT PL-UA 2021-2027 «Співпраця на користь клімату – розвиток зеленої інфраструктури в </w:t>
      </w:r>
      <w:proofErr w:type="spellStart"/>
      <w:r w:rsidRPr="003A206E">
        <w:rPr>
          <w:rFonts w:ascii="Times New Roman" w:hAnsi="Times New Roman" w:cs="Times New Roman"/>
          <w:sz w:val="28"/>
          <w:szCs w:val="28"/>
          <w:lang w:val="uk-UA"/>
        </w:rPr>
        <w:t>Ленчні</w:t>
      </w:r>
      <w:proofErr w:type="spellEnd"/>
      <w:r w:rsidRPr="003A206E">
        <w:rPr>
          <w:rFonts w:ascii="Times New Roman" w:hAnsi="Times New Roman" w:cs="Times New Roman"/>
          <w:sz w:val="28"/>
          <w:szCs w:val="28"/>
          <w:lang w:val="uk-UA"/>
        </w:rPr>
        <w:t xml:space="preserve"> та Ковелі»;</w:t>
      </w:r>
    </w:p>
    <w:p w14:paraId="73DF2E6B" w14:textId="77777777" w:rsidR="00261559" w:rsidRPr="00D27A16" w:rsidRDefault="00261559" w:rsidP="003A206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відпрацювання оперативних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питань врегулювання міжбюджетних відносин із державним та місцевими бюджетами;</w:t>
      </w:r>
    </w:p>
    <w:p w14:paraId="5404B39C" w14:textId="02460622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> - розгляд листів</w:t>
      </w:r>
      <w:r w:rsidR="00372D67">
        <w:rPr>
          <w:sz w:val="28"/>
          <w:szCs w:val="28"/>
          <w:bdr w:val="none" w:sz="0" w:space="0" w:color="auto" w:frame="1"/>
          <w:lang w:val="uk-UA"/>
        </w:rPr>
        <w:t>,</w:t>
      </w:r>
      <w:r w:rsidR="00CD216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B867B3">
        <w:rPr>
          <w:sz w:val="28"/>
          <w:szCs w:val="28"/>
          <w:bdr w:val="none" w:sz="0" w:space="0" w:color="auto" w:frame="1"/>
          <w:lang w:val="uk-UA"/>
        </w:rPr>
        <w:t>звернень</w:t>
      </w:r>
      <w:r w:rsidR="00B00C62">
        <w:rPr>
          <w:sz w:val="28"/>
          <w:szCs w:val="28"/>
          <w:bdr w:val="none" w:sz="0" w:space="0" w:color="auto" w:frame="1"/>
          <w:lang w:val="uk-UA"/>
        </w:rPr>
        <w:t>, депутатських запитів</w:t>
      </w:r>
      <w:r w:rsidRPr="00B867B3">
        <w:rPr>
          <w:sz w:val="28"/>
          <w:szCs w:val="28"/>
          <w:bdr w:val="none" w:sz="0" w:space="0" w:color="auto" w:frame="1"/>
          <w:lang w:val="uk-UA"/>
        </w:rPr>
        <w:t>.</w:t>
      </w:r>
    </w:p>
    <w:p w14:paraId="536B4183" w14:textId="77777777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Для попереднього вивчення питань члени комісії отримували від  керівників 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 xml:space="preserve">управлінь та відділів виконавчого комітету міської 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 відповідну інформацію, за результатами вивчення питань готували необхідні висновки та рекомендації, які доводились до виконавців та контролювали їх виконання.</w:t>
      </w:r>
    </w:p>
    <w:p w14:paraId="54BD1043" w14:textId="5365F8C7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</w:t>
      </w:r>
      <w:r w:rsidRPr="00B867B3">
        <w:rPr>
          <w:sz w:val="28"/>
          <w:szCs w:val="28"/>
          <w:bdr w:val="none" w:sz="0" w:space="0" w:color="auto" w:frame="1"/>
          <w:lang w:val="uk-UA"/>
        </w:rPr>
        <w:t>Постійна комісія ефективно співпрацює з фінанс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овим управлінням виконкому міської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ради.</w:t>
      </w:r>
    </w:p>
    <w:p w14:paraId="7425B3BA" w14:textId="21D9D2F8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</w:t>
      </w:r>
      <w:r w:rsidRPr="00B867B3">
        <w:rPr>
          <w:sz w:val="28"/>
          <w:szCs w:val="28"/>
          <w:bdr w:val="none" w:sz="0" w:space="0" w:color="auto" w:frame="1"/>
          <w:lang w:val="uk-UA"/>
        </w:rPr>
        <w:t>Під час формування місцевого бюджету на 20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2</w:t>
      </w:r>
      <w:r w:rsidR="00663000">
        <w:rPr>
          <w:sz w:val="28"/>
          <w:szCs w:val="28"/>
          <w:bdr w:val="none" w:sz="0" w:space="0" w:color="auto" w:frame="1"/>
          <w:lang w:val="uk-UA"/>
        </w:rPr>
        <w:t>3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рік та внесення змін до нього одним з головних своїх завдань постійна комісія</w:t>
      </w:r>
      <w:r w:rsidR="005E28F0">
        <w:rPr>
          <w:sz w:val="28"/>
          <w:szCs w:val="28"/>
          <w:bdr w:val="none" w:sz="0" w:space="0" w:color="auto" w:frame="1"/>
          <w:lang w:val="uk-UA"/>
        </w:rPr>
        <w:t>,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враховуючи ситуацію</w:t>
      </w:r>
      <w:r w:rsidR="000B5EDD">
        <w:rPr>
          <w:sz w:val="28"/>
          <w:szCs w:val="28"/>
          <w:bdr w:val="none" w:sz="0" w:space="0" w:color="auto" w:frame="1"/>
          <w:lang w:val="uk-UA"/>
        </w:rPr>
        <w:t>,</w:t>
      </w:r>
      <w:r w:rsidR="005E28F0">
        <w:rPr>
          <w:sz w:val="28"/>
          <w:szCs w:val="28"/>
          <w:bdr w:val="none" w:sz="0" w:space="0" w:color="auto" w:frame="1"/>
          <w:lang w:val="uk-UA"/>
        </w:rPr>
        <w:t xml:space="preserve"> що склалась 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 xml:space="preserve">внаслідок військової агресії </w:t>
      </w:r>
      <w:proofErr w:type="spellStart"/>
      <w:r w:rsidR="009E1BF7" w:rsidRPr="00B867B3">
        <w:rPr>
          <w:sz w:val="28"/>
          <w:szCs w:val="28"/>
          <w:bdr w:val="none" w:sz="0" w:space="0" w:color="auto" w:frame="1"/>
          <w:lang w:val="uk-UA"/>
        </w:rPr>
        <w:t>росії</w:t>
      </w:r>
      <w:proofErr w:type="spellEnd"/>
      <w:r w:rsidR="009E1BF7" w:rsidRPr="00B867B3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B867B3">
        <w:rPr>
          <w:sz w:val="28"/>
          <w:szCs w:val="28"/>
          <w:bdr w:val="none" w:sz="0" w:space="0" w:color="auto" w:frame="1"/>
          <w:lang w:val="uk-UA"/>
        </w:rPr>
        <w:t>вбачала стимулювання пошуку нових методів і шляхів по наповненню доходної частини бюджету та сприяння прозорості розрахунків і нормативів фінансової забезпеченості при розподілі фінансових ресурсів.</w:t>
      </w:r>
    </w:p>
    <w:p w14:paraId="656CDB28" w14:textId="77777777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  </w:t>
      </w:r>
      <w:r w:rsidRPr="00B867B3">
        <w:rPr>
          <w:sz w:val="28"/>
          <w:szCs w:val="28"/>
          <w:bdr w:val="none" w:sz="0" w:space="0" w:color="auto" w:frame="1"/>
          <w:lang w:val="uk-UA"/>
        </w:rPr>
        <w:t>Велика увага приділялася контролю за ефективним цільовим використанням бюджетних коштів.</w:t>
      </w:r>
    </w:p>
    <w:p w14:paraId="1C207FA6" w14:textId="38BA6A79" w:rsidR="00D8234E" w:rsidRPr="00451850" w:rsidRDefault="00D8234E" w:rsidP="004518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    У порядку контролю за виконанням рішень 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>міської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 на засіданнях постійної комісії  протягом звітного періоду розглядались питання про хід виконання місцевих Програм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 xml:space="preserve">, зокрема програм що стосуються </w:t>
      </w:r>
      <w:r w:rsidR="005E28F0">
        <w:rPr>
          <w:sz w:val="28"/>
          <w:szCs w:val="28"/>
          <w:bdr w:val="none" w:sz="0" w:space="0" w:color="auto" w:frame="1"/>
          <w:lang w:val="uk-UA"/>
        </w:rPr>
        <w:t xml:space="preserve">цивільного захисту населення (облаштування </w:t>
      </w:r>
      <w:proofErr w:type="spellStart"/>
      <w:r w:rsidR="005E28F0">
        <w:rPr>
          <w:sz w:val="28"/>
          <w:szCs w:val="28"/>
          <w:bdr w:val="none" w:sz="0" w:space="0" w:color="auto" w:frame="1"/>
          <w:lang w:val="uk-UA"/>
        </w:rPr>
        <w:t>укриттів</w:t>
      </w:r>
      <w:proofErr w:type="spellEnd"/>
      <w:r w:rsidR="00451850">
        <w:rPr>
          <w:sz w:val="28"/>
          <w:szCs w:val="28"/>
          <w:bdr w:val="none" w:sz="0" w:space="0" w:color="auto" w:frame="1"/>
          <w:lang w:val="uk-UA"/>
        </w:rPr>
        <w:t>, вентиляції в укриттях</w:t>
      </w:r>
      <w:r w:rsidR="005E28F0">
        <w:rPr>
          <w:sz w:val="28"/>
          <w:szCs w:val="28"/>
          <w:bdr w:val="none" w:sz="0" w:space="0" w:color="auto" w:frame="1"/>
          <w:lang w:val="uk-UA"/>
        </w:rPr>
        <w:t xml:space="preserve">) та </w:t>
      </w:r>
      <w:r w:rsidR="00B934EB">
        <w:rPr>
          <w:sz w:val="28"/>
          <w:szCs w:val="28"/>
          <w:bdr w:val="none" w:sz="0" w:space="0" w:color="auto" w:frame="1"/>
          <w:lang w:val="uk-UA"/>
        </w:rPr>
        <w:t xml:space="preserve">в значній мірі </w:t>
      </w:r>
      <w:r w:rsidR="005E28F0">
        <w:rPr>
          <w:sz w:val="28"/>
          <w:szCs w:val="28"/>
          <w:bdr w:val="none" w:sz="0" w:space="0" w:color="auto" w:frame="1"/>
          <w:lang w:val="uk-UA"/>
        </w:rPr>
        <w:t>спрямування коштів бюджету у вигляді субвенцій державному бюджету на підтримку військових формувань, які в цей непростий час виконують свій обов’язок, в рамках мобілізаційної програми та програми профілактики правопорушень та злочинів.</w:t>
      </w:r>
    </w:p>
    <w:p w14:paraId="25CDCF49" w14:textId="77777777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  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Крім цього, постійною комісією велась робота консультативного та методичного характеру. Співпраця депутатів постійної комісії будувалася на засадах рівноправності, взаємної поваги і була націлена, насамперед, на забезпечення зростання рівня економічного розвитку 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>міської територіальної громади</w:t>
      </w:r>
      <w:r w:rsidRPr="00B867B3">
        <w:rPr>
          <w:sz w:val="28"/>
          <w:szCs w:val="28"/>
          <w:bdr w:val="none" w:sz="0" w:space="0" w:color="auto" w:frame="1"/>
          <w:lang w:val="uk-UA"/>
        </w:rPr>
        <w:t>.</w:t>
      </w:r>
    </w:p>
    <w:p w14:paraId="3EA451AB" w14:textId="77777777" w:rsidR="00F22C5D" w:rsidRDefault="00F22C5D" w:rsidP="00F22C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Члени комісії опікувалися проблемами жителів громади, за необхідності надавали дієву допомогу шляхом сприяння у виділені коштів з депутатського фонду, </w:t>
      </w:r>
      <w:proofErr w:type="spellStart"/>
      <w:r w:rsidRPr="00B867B3">
        <w:rPr>
          <w:sz w:val="28"/>
          <w:szCs w:val="28"/>
          <w:bdr w:val="none" w:sz="0" w:space="0" w:color="auto" w:frame="1"/>
          <w:lang w:val="uk-UA"/>
        </w:rPr>
        <w:t>оперативно</w:t>
      </w:r>
      <w:proofErr w:type="spellEnd"/>
      <w:r w:rsidRPr="00B867B3">
        <w:rPr>
          <w:sz w:val="28"/>
          <w:szCs w:val="28"/>
          <w:bdr w:val="none" w:sz="0" w:space="0" w:color="auto" w:frame="1"/>
          <w:lang w:val="uk-UA"/>
        </w:rPr>
        <w:t xml:space="preserve"> і кваліфіковано працювали над розв’язанням проблем згідно з профілем діяльності постійної комісії. Члени комісії активні в роботі, </w:t>
      </w:r>
      <w:proofErr w:type="spellStart"/>
      <w:r w:rsidRPr="00B867B3">
        <w:rPr>
          <w:sz w:val="28"/>
          <w:szCs w:val="28"/>
          <w:bdr w:val="none" w:sz="0" w:space="0" w:color="auto" w:frame="1"/>
          <w:lang w:val="uk-UA"/>
        </w:rPr>
        <w:t>скрупульозно</w:t>
      </w:r>
      <w:proofErr w:type="spellEnd"/>
      <w:r w:rsidRPr="00B867B3">
        <w:rPr>
          <w:sz w:val="28"/>
          <w:szCs w:val="28"/>
          <w:bdr w:val="none" w:sz="0" w:space="0" w:color="auto" w:frame="1"/>
          <w:lang w:val="uk-UA"/>
        </w:rPr>
        <w:t xml:space="preserve"> вивчають питання, віднесені до їх компетенції.</w:t>
      </w:r>
    </w:p>
    <w:p w14:paraId="40DDF3A0" w14:textId="77777777" w:rsidR="00F22C5D" w:rsidRDefault="00F22C5D" w:rsidP="00F22C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Загалом</w:t>
      </w:r>
      <w:r w:rsidRPr="00B867B3">
        <w:rPr>
          <w:sz w:val="28"/>
          <w:szCs w:val="28"/>
          <w:lang w:val="uk-UA"/>
        </w:rPr>
        <w:t xml:space="preserve"> </w:t>
      </w:r>
      <w:r w:rsidRPr="00B934EB">
        <w:rPr>
          <w:sz w:val="28"/>
          <w:szCs w:val="28"/>
          <w:lang w:val="uk-UA"/>
        </w:rPr>
        <w:t>у звітному періоді</w:t>
      </w:r>
      <w:r w:rsidRPr="00B867B3">
        <w:rPr>
          <w:sz w:val="28"/>
          <w:szCs w:val="28"/>
          <w:lang w:val="uk-UA"/>
        </w:rPr>
        <w:t xml:space="preserve"> комісія працюва</w:t>
      </w:r>
      <w:r>
        <w:rPr>
          <w:sz w:val="28"/>
          <w:szCs w:val="28"/>
          <w:lang w:val="uk-UA"/>
        </w:rPr>
        <w:t>ла</w:t>
      </w:r>
      <w:r w:rsidRPr="00B867B3">
        <w:rPr>
          <w:sz w:val="28"/>
          <w:szCs w:val="28"/>
          <w:lang w:val="uk-UA"/>
        </w:rPr>
        <w:t xml:space="preserve"> злагоджено, </w:t>
      </w:r>
      <w:proofErr w:type="spellStart"/>
      <w:r w:rsidRPr="00B867B3">
        <w:rPr>
          <w:sz w:val="28"/>
          <w:szCs w:val="28"/>
          <w:lang w:val="uk-UA"/>
        </w:rPr>
        <w:t>оперативно</w:t>
      </w:r>
      <w:proofErr w:type="spellEnd"/>
      <w:r w:rsidRPr="00B867B3">
        <w:rPr>
          <w:sz w:val="28"/>
          <w:szCs w:val="28"/>
          <w:lang w:val="uk-UA"/>
        </w:rPr>
        <w:t xml:space="preserve"> і </w:t>
      </w:r>
      <w:proofErr w:type="spellStart"/>
      <w:r w:rsidRPr="00B867B3">
        <w:rPr>
          <w:sz w:val="28"/>
          <w:szCs w:val="28"/>
          <w:lang w:val="uk-UA"/>
        </w:rPr>
        <w:t>професійно</w:t>
      </w:r>
      <w:proofErr w:type="spellEnd"/>
      <w:r w:rsidRPr="00B867B3">
        <w:rPr>
          <w:sz w:val="28"/>
          <w:szCs w:val="28"/>
          <w:lang w:val="uk-UA"/>
        </w:rPr>
        <w:t xml:space="preserve">, всі члени комісії розуміють важливість прийнятих рішень для громади. </w:t>
      </w:r>
    </w:p>
    <w:p w14:paraId="787AEDD2" w14:textId="77777777" w:rsidR="00227CF7" w:rsidRDefault="00227CF7" w:rsidP="003C2B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76690BF7" w14:textId="77777777" w:rsidR="00F22C5D" w:rsidRDefault="00F22C5D" w:rsidP="003C2B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4EEB0BBC" w14:textId="06557814" w:rsidR="00D8234E" w:rsidRPr="008F465C" w:rsidRDefault="00CB6AE4" w:rsidP="00F22C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D8234E"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D8234E"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постійної комісії</w:t>
      </w:r>
      <w:r w:rsidR="008F4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="008F2F99"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8F2F99"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Олег УНІГА</w:t>
      </w:r>
    </w:p>
    <w:sectPr w:rsidR="00D8234E" w:rsidRPr="008F465C" w:rsidSect="00227CF7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616143"/>
    <w:multiLevelType w:val="hybridMultilevel"/>
    <w:tmpl w:val="763C6246"/>
    <w:lvl w:ilvl="0" w:tplc="4F90B3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DBE3211"/>
    <w:multiLevelType w:val="hybridMultilevel"/>
    <w:tmpl w:val="D3A284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C81E26"/>
    <w:multiLevelType w:val="hybridMultilevel"/>
    <w:tmpl w:val="84CC2EE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FB18B6"/>
    <w:multiLevelType w:val="hybridMultilevel"/>
    <w:tmpl w:val="842C339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EDF2746"/>
    <w:multiLevelType w:val="hybridMultilevel"/>
    <w:tmpl w:val="DA0EF134"/>
    <w:lvl w:ilvl="0" w:tplc="5B3A49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95821FA"/>
    <w:multiLevelType w:val="hybridMultilevel"/>
    <w:tmpl w:val="10DAD75A"/>
    <w:lvl w:ilvl="0" w:tplc="C77C54FE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6D35479B"/>
    <w:multiLevelType w:val="hybridMultilevel"/>
    <w:tmpl w:val="89285164"/>
    <w:lvl w:ilvl="0" w:tplc="5B3A4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8166228">
    <w:abstractNumId w:val="1"/>
  </w:num>
  <w:num w:numId="2" w16cid:durableId="968969781">
    <w:abstractNumId w:val="6"/>
  </w:num>
  <w:num w:numId="3" w16cid:durableId="123744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164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5287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119222">
    <w:abstractNumId w:val="5"/>
  </w:num>
  <w:num w:numId="7" w16cid:durableId="72745895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3847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B"/>
    <w:rsid w:val="00031B95"/>
    <w:rsid w:val="00047792"/>
    <w:rsid w:val="000B5EDD"/>
    <w:rsid w:val="000D5E32"/>
    <w:rsid w:val="00120721"/>
    <w:rsid w:val="0017547A"/>
    <w:rsid w:val="001B4F8B"/>
    <w:rsid w:val="001C74F8"/>
    <w:rsid w:val="001E1277"/>
    <w:rsid w:val="002138F0"/>
    <w:rsid w:val="0021626E"/>
    <w:rsid w:val="00227CF7"/>
    <w:rsid w:val="00250D1B"/>
    <w:rsid w:val="00251A1F"/>
    <w:rsid w:val="00261559"/>
    <w:rsid w:val="002D545D"/>
    <w:rsid w:val="002D5D67"/>
    <w:rsid w:val="002E6CEB"/>
    <w:rsid w:val="002F134B"/>
    <w:rsid w:val="00325EC2"/>
    <w:rsid w:val="00362EA2"/>
    <w:rsid w:val="003705BC"/>
    <w:rsid w:val="00372D67"/>
    <w:rsid w:val="003A206E"/>
    <w:rsid w:val="003B7CB0"/>
    <w:rsid w:val="003C2BD4"/>
    <w:rsid w:val="003F2C64"/>
    <w:rsid w:val="003F4443"/>
    <w:rsid w:val="00431CDC"/>
    <w:rsid w:val="00451850"/>
    <w:rsid w:val="004A775E"/>
    <w:rsid w:val="004D219A"/>
    <w:rsid w:val="00551CC4"/>
    <w:rsid w:val="00560888"/>
    <w:rsid w:val="00595DC7"/>
    <w:rsid w:val="005D22B2"/>
    <w:rsid w:val="005E28F0"/>
    <w:rsid w:val="00614C75"/>
    <w:rsid w:val="006262C4"/>
    <w:rsid w:val="00626378"/>
    <w:rsid w:val="006370AB"/>
    <w:rsid w:val="00663000"/>
    <w:rsid w:val="00675F8A"/>
    <w:rsid w:val="006F1CA1"/>
    <w:rsid w:val="007103FB"/>
    <w:rsid w:val="0071293E"/>
    <w:rsid w:val="00791DB2"/>
    <w:rsid w:val="00796AD9"/>
    <w:rsid w:val="008A07CA"/>
    <w:rsid w:val="008F2F99"/>
    <w:rsid w:val="008F465C"/>
    <w:rsid w:val="009722D0"/>
    <w:rsid w:val="009A0850"/>
    <w:rsid w:val="009C01CC"/>
    <w:rsid w:val="009E1BF7"/>
    <w:rsid w:val="009E7AA5"/>
    <w:rsid w:val="009F1D6F"/>
    <w:rsid w:val="009F494D"/>
    <w:rsid w:val="00A3506A"/>
    <w:rsid w:val="00A97EA3"/>
    <w:rsid w:val="00AA1D02"/>
    <w:rsid w:val="00AB6765"/>
    <w:rsid w:val="00B00C62"/>
    <w:rsid w:val="00B3374E"/>
    <w:rsid w:val="00B82E87"/>
    <w:rsid w:val="00B867B3"/>
    <w:rsid w:val="00B934EB"/>
    <w:rsid w:val="00B95F81"/>
    <w:rsid w:val="00BB2E4B"/>
    <w:rsid w:val="00BD008F"/>
    <w:rsid w:val="00BE4C84"/>
    <w:rsid w:val="00C04617"/>
    <w:rsid w:val="00C3687D"/>
    <w:rsid w:val="00C401EF"/>
    <w:rsid w:val="00C65273"/>
    <w:rsid w:val="00C73935"/>
    <w:rsid w:val="00CB6AE4"/>
    <w:rsid w:val="00CC604A"/>
    <w:rsid w:val="00CD2167"/>
    <w:rsid w:val="00CE36B5"/>
    <w:rsid w:val="00CE3BBA"/>
    <w:rsid w:val="00CF04E2"/>
    <w:rsid w:val="00CF582C"/>
    <w:rsid w:val="00CF7821"/>
    <w:rsid w:val="00D17C84"/>
    <w:rsid w:val="00D27A16"/>
    <w:rsid w:val="00D440E8"/>
    <w:rsid w:val="00D5431B"/>
    <w:rsid w:val="00D64509"/>
    <w:rsid w:val="00D738E4"/>
    <w:rsid w:val="00D8234E"/>
    <w:rsid w:val="00E05A54"/>
    <w:rsid w:val="00E21330"/>
    <w:rsid w:val="00E73CB3"/>
    <w:rsid w:val="00E74224"/>
    <w:rsid w:val="00F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E1D7"/>
  <w15:chartTrackingRefBased/>
  <w15:docId w15:val="{600E58B1-A3F8-4C97-837F-9415FF41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93E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F4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234E"/>
    <w:pPr>
      <w:ind w:left="720"/>
      <w:contextualSpacing/>
    </w:pPr>
  </w:style>
  <w:style w:type="paragraph" w:styleId="a5">
    <w:name w:val="Body Text"/>
    <w:basedOn w:val="a"/>
    <w:link w:val="a6"/>
    <w:rsid w:val="00D27A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a6">
    <w:name w:val="Основний текст Знак"/>
    <w:basedOn w:val="a0"/>
    <w:link w:val="a5"/>
    <w:rsid w:val="00D27A16"/>
    <w:rPr>
      <w:rFonts w:ascii="Times New Roman" w:eastAsia="Times New Roman" w:hAnsi="Times New Roman" w:cs="Times New Roman"/>
      <w:b/>
      <w:bCs/>
      <w:sz w:val="20"/>
      <w:szCs w:val="20"/>
      <w:lang w:val="ru-RU" w:eastAsia="uk-UA"/>
    </w:rPr>
  </w:style>
  <w:style w:type="paragraph" w:styleId="a7">
    <w:name w:val="Title"/>
    <w:basedOn w:val="a"/>
    <w:link w:val="a8"/>
    <w:qFormat/>
    <w:rsid w:val="003B7CB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noProof/>
      <w:sz w:val="28"/>
      <w:szCs w:val="24"/>
      <w:lang w:val="uk-UA" w:eastAsia="ru-RU"/>
    </w:rPr>
  </w:style>
  <w:style w:type="character" w:customStyle="1" w:styleId="a8">
    <w:name w:val="Назва Знак"/>
    <w:basedOn w:val="a0"/>
    <w:link w:val="a7"/>
    <w:rsid w:val="003B7CB0"/>
    <w:rPr>
      <w:rFonts w:ascii="Times New Roman" w:eastAsia="Calibri" w:hAnsi="Times New Roman" w:cs="Times New Roman"/>
      <w:b/>
      <w:bCs/>
      <w:noProof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44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5764</Words>
  <Characters>3287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Lesy</dc:creator>
  <cp:keywords/>
  <dc:description/>
  <cp:lastModifiedBy>User</cp:lastModifiedBy>
  <cp:revision>32</cp:revision>
  <cp:lastPrinted>2024-09-11T13:42:00Z</cp:lastPrinted>
  <dcterms:created xsi:type="dcterms:W3CDTF">2024-09-05T12:28:00Z</dcterms:created>
  <dcterms:modified xsi:type="dcterms:W3CDTF">2024-09-27T08:36:00Z</dcterms:modified>
</cp:coreProperties>
</file>