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72AE4" w:rsidRPr="00D72AE4" w:rsidRDefault="00D72AE4" w:rsidP="00D72AE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2AE4">
        <w:rPr>
          <w:rFonts w:ascii="Times New Roman" w:hAnsi="Times New Roman" w:cs="Times New Roman"/>
          <w:b/>
          <w:bCs/>
          <w:sz w:val="28"/>
          <w:szCs w:val="28"/>
        </w:rPr>
        <w:t>ПОЯСНЮВАЛЬНА ЗАПИСКА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</w:rPr>
      </w:pPr>
      <w:r w:rsidRPr="00D72AE4">
        <w:rPr>
          <w:rFonts w:ascii="Times New Roman" w:hAnsi="Times New Roman" w:cs="Times New Roman"/>
          <w:sz w:val="28"/>
          <w:szCs w:val="28"/>
        </w:rPr>
        <w:t>до проєкту рішення Ковельської міської ради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</w:rPr>
      </w:pPr>
      <w:r w:rsidRPr="00D72AE4">
        <w:rPr>
          <w:rFonts w:ascii="Times New Roman" w:hAnsi="Times New Roman" w:cs="Times New Roman"/>
          <w:sz w:val="28"/>
          <w:szCs w:val="28"/>
        </w:rPr>
        <w:t>«Про звернення Ковельської міської ради до Кабінету Міністрів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щодо внесення змін до Порядку розроблення, оновлення, внесення змін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затвердження містобудівної документації»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AE4" w:rsidRPr="00D72AE4" w:rsidRDefault="00D72AE4" w:rsidP="00D72AE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AE4">
        <w:rPr>
          <w:rFonts w:ascii="Times New Roman" w:hAnsi="Times New Roman" w:cs="Times New Roman"/>
          <w:sz w:val="28"/>
          <w:szCs w:val="28"/>
        </w:rPr>
        <w:t>Обґрунтування необхідності прийняття рішення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</w:rPr>
      </w:pPr>
      <w:r w:rsidRPr="00D72AE4">
        <w:rPr>
          <w:rFonts w:ascii="Times New Roman" w:hAnsi="Times New Roman" w:cs="Times New Roman"/>
          <w:sz w:val="28"/>
          <w:szCs w:val="28"/>
        </w:rPr>
        <w:t>Постановою Кабінету Міністрів України від 31 грудня 2024 року №1557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внесено зміни до Порядку, затвердженого постановою Кабінету Міністрів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України від 1 вересня 2021 року №926. Відповідно до підпункту 16 пункту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43 Порядку проєкти комплексних планів територіальних громад,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адміністративними центрами яких не є адміністративні центри областей,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генеральних планів населених пунктів таких територіальних громад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детальних планів територій розглядаються архітектурно-містобудівною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радою при уповноваженому органі містобудування та архітектури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відповідної обласної державної адміністрації. Унаслідок цього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територіальні громади, адміністративні центри яких не є обласними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центрами, незалежно від їх чисельності населення, кадрового потенціалу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інституційної спроможності, не мають можливості здійснювати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відповідний фаховий розгляд містобудівної документації архітектурно-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містобудівними радами, утвореними на місцевому рівні.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AE4" w:rsidRPr="00D72AE4" w:rsidRDefault="00D72AE4" w:rsidP="00D72AE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AE4">
        <w:rPr>
          <w:rFonts w:ascii="Times New Roman" w:hAnsi="Times New Roman" w:cs="Times New Roman"/>
          <w:sz w:val="28"/>
          <w:szCs w:val="28"/>
        </w:rPr>
        <w:t>Мета прийняття рішення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</w:rPr>
      </w:pPr>
      <w:r w:rsidRPr="00D72AE4">
        <w:rPr>
          <w:rFonts w:ascii="Times New Roman" w:hAnsi="Times New Roman" w:cs="Times New Roman"/>
          <w:sz w:val="28"/>
          <w:szCs w:val="28"/>
        </w:rPr>
        <w:t>Метою є звернення до Кабінету Міністрів України з пропозицією надати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органам місцевого самоврядування право утворювати архітектурно-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містобудівні ради при власних уповноважених органах містобудування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архітектури та забезпечувати ними розгляд відповідної містобудівної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документації.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</w:rPr>
      </w:pPr>
      <w:r w:rsidRPr="00D72AE4">
        <w:rPr>
          <w:rFonts w:ascii="Times New Roman" w:hAnsi="Times New Roman" w:cs="Times New Roman"/>
          <w:sz w:val="28"/>
          <w:szCs w:val="28"/>
        </w:rPr>
        <w:t>3. Суть запропонованих змін</w:t>
      </w:r>
    </w:p>
    <w:p w:rsid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AE4">
        <w:rPr>
          <w:rFonts w:ascii="Times New Roman" w:hAnsi="Times New Roman" w:cs="Times New Roman"/>
          <w:sz w:val="28"/>
          <w:szCs w:val="28"/>
        </w:rPr>
        <w:t>Пропонується зберегти можливість розгляду містобудівної документації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архітектурно-містобудівними радами при обласних державних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lastRenderedPageBreak/>
        <w:t>адміністраціях, одночасно надавши спроможним територіальним громадам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право за власним рішенням утворювати відповідні ради на місцевому рівні.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</w:rPr>
      </w:pPr>
      <w:r w:rsidRPr="00D72AE4">
        <w:rPr>
          <w:rFonts w:ascii="Times New Roman" w:hAnsi="Times New Roman" w:cs="Times New Roman"/>
          <w:sz w:val="28"/>
          <w:szCs w:val="28"/>
        </w:rPr>
        <w:t>4. Очікувані результати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</w:rPr>
      </w:pPr>
      <w:r w:rsidRPr="00D72AE4">
        <w:rPr>
          <w:rFonts w:ascii="Times New Roman" w:hAnsi="Times New Roman" w:cs="Times New Roman"/>
          <w:sz w:val="28"/>
          <w:szCs w:val="28"/>
        </w:rPr>
        <w:t>Реалізація пропозиції сприятиме децентралізації процесу розгляду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містобудівної документації, скороченню строків її проходження,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зменшенню адміністративного навантаження на обласні державні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адміністрації та залученню до розгляду фахівців, безпосередньо обізнаних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із містобудівними особливостями відповідних територіальних громад.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</w:rPr>
      </w:pPr>
      <w:r w:rsidRPr="00D72AE4">
        <w:rPr>
          <w:rFonts w:ascii="Times New Roman" w:hAnsi="Times New Roman" w:cs="Times New Roman"/>
          <w:sz w:val="28"/>
          <w:szCs w:val="28"/>
        </w:rPr>
        <w:t>5. Фінансово-економічне обґрунтування</w:t>
      </w:r>
    </w:p>
    <w:p w:rsid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AE4">
        <w:rPr>
          <w:rFonts w:ascii="Times New Roman" w:hAnsi="Times New Roman" w:cs="Times New Roman"/>
          <w:sz w:val="28"/>
          <w:szCs w:val="28"/>
        </w:rPr>
        <w:t>Прийняття рішення Ковельською міською радою не потребує додаткових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AE4">
        <w:rPr>
          <w:rFonts w:ascii="Times New Roman" w:hAnsi="Times New Roman" w:cs="Times New Roman"/>
          <w:sz w:val="28"/>
          <w:szCs w:val="28"/>
        </w:rPr>
        <w:t>видатків з бюджету Ковельської міської територіальної громади.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AE4">
        <w:rPr>
          <w:rFonts w:ascii="Times New Roman" w:hAnsi="Times New Roman" w:cs="Times New Roman"/>
          <w:sz w:val="28"/>
          <w:szCs w:val="28"/>
        </w:rPr>
        <w:t>6. Нормативно-правова база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</w:rPr>
      </w:pPr>
      <w:r w:rsidRPr="00D72AE4">
        <w:rPr>
          <w:rFonts w:ascii="Times New Roman" w:hAnsi="Times New Roman" w:cs="Times New Roman"/>
          <w:sz w:val="28"/>
          <w:szCs w:val="28"/>
        </w:rPr>
        <w:t>• Закон України «Про місцеве самоврядування в Україні»;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</w:rPr>
      </w:pPr>
      <w:r w:rsidRPr="00D72AE4">
        <w:rPr>
          <w:rFonts w:ascii="Times New Roman" w:hAnsi="Times New Roman" w:cs="Times New Roman"/>
          <w:sz w:val="28"/>
          <w:szCs w:val="28"/>
        </w:rPr>
        <w:t>• постанова Кабінету Міністрів України від 01.09.2021 №926;</w:t>
      </w:r>
    </w:p>
    <w:p w:rsidR="00D72AE4" w:rsidRPr="00D72AE4" w:rsidRDefault="00D72AE4" w:rsidP="00D72AE4">
      <w:pPr>
        <w:jc w:val="both"/>
        <w:rPr>
          <w:rFonts w:ascii="Times New Roman" w:hAnsi="Times New Roman" w:cs="Times New Roman"/>
          <w:sz w:val="28"/>
          <w:szCs w:val="28"/>
        </w:rPr>
      </w:pPr>
      <w:r w:rsidRPr="00D72AE4">
        <w:rPr>
          <w:rFonts w:ascii="Times New Roman" w:hAnsi="Times New Roman" w:cs="Times New Roman"/>
          <w:sz w:val="28"/>
          <w:szCs w:val="28"/>
        </w:rPr>
        <w:t>• постанова Кабінету Міністрів України від 31.12.2024 №1557.</w:t>
      </w:r>
    </w:p>
    <w:sectPr w:rsidR="00D72AE4" w:rsidRPr="00D72A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C11F08"/>
    <w:multiLevelType w:val="hybridMultilevel"/>
    <w:tmpl w:val="5F5CDC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405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E4"/>
    <w:rsid w:val="00855BA1"/>
    <w:rsid w:val="00D7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CFA72F1"/>
  <w15:chartTrackingRefBased/>
  <w15:docId w15:val="{F735AC5F-D2A6-EA4C-8BB3-BD19CDA1B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A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2A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2A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2A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2A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2A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2A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2A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2A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A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2A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2A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2AE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2AE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2A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2A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2A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2A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2A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2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A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2A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2A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2A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2A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2AE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2A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2AE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2A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2026-09-01T07:42:00Z</dcterms:created>
  <dcterms:modified xsi:type="dcterms:W3CDTF">2026-09-01T07:46:00Z</dcterms:modified>
</cp:coreProperties>
</file>