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C49DF0" w14:textId="77777777" w:rsidR="00B165F6" w:rsidRDefault="00000000">
      <w:pPr>
        <w:pStyle w:val="af1"/>
        <w:jc w:val="center"/>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ЗАТВЕРДЖЕНО</w:t>
      </w:r>
    </w:p>
    <w:p w14:paraId="33EBB157" w14:textId="77777777" w:rsidR="00B165F6" w:rsidRDefault="00000000">
      <w:pPr>
        <w:pStyle w:val="af1"/>
        <w:tabs>
          <w:tab w:val="left" w:pos="6645"/>
        </w:tabs>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рішення міської ради</w:t>
      </w:r>
    </w:p>
    <w:p w14:paraId="73FF3670" w14:textId="03F72FA3" w:rsidR="00B165F6" w:rsidRDefault="00000000">
      <w:pPr>
        <w:pStyle w:val="af1"/>
        <w:tabs>
          <w:tab w:val="left" w:pos="6555"/>
        </w:tabs>
        <w:rPr>
          <w:rFonts w:ascii="Times New Roman" w:hAnsi="Times New Roman" w:cs="Times New Roman"/>
          <w:sz w:val="28"/>
          <w:szCs w:val="28"/>
        </w:rPr>
      </w:pPr>
      <w:r>
        <w:rPr>
          <w:rFonts w:ascii="Times New Roman" w:hAnsi="Times New Roman" w:cs="Times New Roman"/>
          <w:b/>
          <w:sz w:val="28"/>
          <w:szCs w:val="28"/>
        </w:rPr>
        <w:tab/>
      </w:r>
      <w:r w:rsidR="00F049F3" w:rsidRPr="00F049F3">
        <w:rPr>
          <w:rFonts w:ascii="Times New Roman" w:hAnsi="Times New Roman" w:cs="Times New Roman"/>
          <w:bCs/>
          <w:sz w:val="28"/>
          <w:szCs w:val="28"/>
        </w:rPr>
        <w:t>27.08.2025</w:t>
      </w:r>
      <w:r w:rsidR="00F049F3">
        <w:rPr>
          <w:rFonts w:ascii="Times New Roman" w:hAnsi="Times New Roman" w:cs="Times New Roman"/>
          <w:b/>
          <w:sz w:val="28"/>
          <w:szCs w:val="28"/>
        </w:rPr>
        <w:t xml:space="preserve"> </w:t>
      </w:r>
      <w:r>
        <w:rPr>
          <w:rFonts w:ascii="Times New Roman" w:hAnsi="Times New Roman" w:cs="Times New Roman"/>
          <w:sz w:val="28"/>
          <w:szCs w:val="28"/>
        </w:rPr>
        <w:t>№</w:t>
      </w:r>
      <w:r w:rsidR="00F049F3">
        <w:rPr>
          <w:rFonts w:ascii="Times New Roman" w:hAnsi="Times New Roman" w:cs="Times New Roman"/>
          <w:sz w:val="28"/>
          <w:szCs w:val="28"/>
        </w:rPr>
        <w:t xml:space="preserve"> 67/</w:t>
      </w:r>
      <w:r w:rsidR="005E09EE">
        <w:rPr>
          <w:rFonts w:ascii="Times New Roman" w:hAnsi="Times New Roman" w:cs="Times New Roman"/>
          <w:sz w:val="28"/>
          <w:szCs w:val="28"/>
        </w:rPr>
        <w:t>59</w:t>
      </w:r>
    </w:p>
    <w:p w14:paraId="20D84CBE" w14:textId="77777777" w:rsidR="00B165F6" w:rsidRDefault="00000000">
      <w:pPr>
        <w:pStyle w:val="af1"/>
        <w:tabs>
          <w:tab w:val="left" w:pos="6570"/>
        </w:tabs>
        <w:rPr>
          <w:rFonts w:ascii="Times New Roman" w:hAnsi="Times New Roman" w:cs="Times New Roman"/>
          <w:b/>
          <w:sz w:val="28"/>
          <w:szCs w:val="28"/>
        </w:rPr>
      </w:pPr>
      <w:r>
        <w:rPr>
          <w:rFonts w:ascii="Times New Roman" w:hAnsi="Times New Roman" w:cs="Times New Roman"/>
          <w:b/>
          <w:sz w:val="28"/>
          <w:szCs w:val="28"/>
        </w:rPr>
        <w:t xml:space="preserve">                                                        </w:t>
      </w:r>
    </w:p>
    <w:p w14:paraId="2504D7C9" w14:textId="77777777" w:rsidR="00B165F6" w:rsidRDefault="00000000">
      <w:pPr>
        <w:pStyle w:val="af1"/>
        <w:tabs>
          <w:tab w:val="left" w:pos="6570"/>
        </w:tabs>
        <w:rPr>
          <w:rFonts w:ascii="Times New Roman" w:hAnsi="Times New Roman" w:cs="Times New Roman"/>
          <w:sz w:val="28"/>
          <w:szCs w:val="28"/>
        </w:rPr>
      </w:pPr>
      <w:r>
        <w:rPr>
          <w:rFonts w:ascii="Times New Roman" w:hAnsi="Times New Roman" w:cs="Times New Roman"/>
          <w:b/>
          <w:sz w:val="28"/>
          <w:szCs w:val="28"/>
        </w:rPr>
        <w:t xml:space="preserve">                                                         </w:t>
      </w:r>
      <w:r>
        <w:rPr>
          <w:rFonts w:ascii="Times New Roman" w:hAnsi="Times New Roman" w:cs="Times New Roman"/>
          <w:sz w:val="28"/>
          <w:szCs w:val="28"/>
        </w:rPr>
        <w:tab/>
      </w:r>
    </w:p>
    <w:p w14:paraId="45D70DCA" w14:textId="77777777" w:rsidR="00B165F6" w:rsidRDefault="00000000">
      <w:pPr>
        <w:pStyle w:val="af1"/>
        <w:tabs>
          <w:tab w:val="left" w:pos="7125"/>
        </w:tabs>
        <w:rPr>
          <w:rFonts w:ascii="Times New Roman" w:hAnsi="Times New Roman" w:cs="Times New Roman"/>
          <w:b/>
          <w:sz w:val="28"/>
          <w:szCs w:val="28"/>
        </w:rPr>
      </w:pPr>
      <w:r>
        <w:rPr>
          <w:rFonts w:ascii="Times New Roman" w:hAnsi="Times New Roman" w:cs="Times New Roman"/>
          <w:b/>
          <w:sz w:val="28"/>
          <w:szCs w:val="28"/>
        </w:rPr>
        <w:tab/>
      </w:r>
    </w:p>
    <w:p w14:paraId="6638DB11" w14:textId="77777777" w:rsidR="00B165F6" w:rsidRDefault="00B165F6">
      <w:pPr>
        <w:pStyle w:val="af1"/>
        <w:rPr>
          <w:rFonts w:ascii="Times New Roman" w:hAnsi="Times New Roman" w:cs="Times New Roman"/>
          <w:b/>
          <w:sz w:val="28"/>
          <w:szCs w:val="28"/>
        </w:rPr>
      </w:pPr>
    </w:p>
    <w:p w14:paraId="2E390F77" w14:textId="77777777" w:rsidR="00B165F6" w:rsidRDefault="00B165F6">
      <w:pPr>
        <w:pStyle w:val="af1"/>
        <w:rPr>
          <w:rFonts w:ascii="Times New Roman" w:hAnsi="Times New Roman" w:cs="Times New Roman"/>
          <w:b/>
          <w:sz w:val="28"/>
          <w:szCs w:val="28"/>
        </w:rPr>
      </w:pPr>
    </w:p>
    <w:p w14:paraId="5E131E79" w14:textId="77777777" w:rsidR="00B165F6" w:rsidRDefault="00B165F6">
      <w:pPr>
        <w:pStyle w:val="af1"/>
        <w:rPr>
          <w:rFonts w:ascii="Times New Roman" w:hAnsi="Times New Roman" w:cs="Times New Roman"/>
          <w:b/>
          <w:sz w:val="28"/>
          <w:szCs w:val="28"/>
        </w:rPr>
      </w:pPr>
    </w:p>
    <w:p w14:paraId="1E84E46C" w14:textId="77777777" w:rsidR="00B165F6" w:rsidRDefault="00B165F6">
      <w:pPr>
        <w:pStyle w:val="af1"/>
        <w:rPr>
          <w:rFonts w:ascii="Times New Roman" w:hAnsi="Times New Roman" w:cs="Times New Roman"/>
          <w:b/>
          <w:sz w:val="28"/>
          <w:szCs w:val="28"/>
        </w:rPr>
      </w:pPr>
    </w:p>
    <w:p w14:paraId="6B3BBC41" w14:textId="77777777" w:rsidR="00B165F6" w:rsidRDefault="00B165F6">
      <w:pPr>
        <w:pStyle w:val="af1"/>
        <w:rPr>
          <w:rFonts w:ascii="Times New Roman" w:hAnsi="Times New Roman" w:cs="Times New Roman"/>
          <w:b/>
          <w:sz w:val="28"/>
          <w:szCs w:val="28"/>
        </w:rPr>
      </w:pPr>
    </w:p>
    <w:p w14:paraId="6DB1EC37" w14:textId="77777777" w:rsidR="00B165F6" w:rsidRDefault="00B165F6">
      <w:pPr>
        <w:pStyle w:val="af1"/>
        <w:rPr>
          <w:rFonts w:ascii="Times New Roman" w:hAnsi="Times New Roman" w:cs="Times New Roman"/>
          <w:b/>
          <w:sz w:val="28"/>
          <w:szCs w:val="28"/>
        </w:rPr>
      </w:pPr>
    </w:p>
    <w:p w14:paraId="5DBFFBAE" w14:textId="77777777" w:rsidR="00B165F6" w:rsidRDefault="00B165F6">
      <w:pPr>
        <w:pStyle w:val="af1"/>
        <w:rPr>
          <w:rFonts w:ascii="Times New Roman" w:hAnsi="Times New Roman" w:cs="Times New Roman"/>
          <w:b/>
          <w:sz w:val="28"/>
          <w:szCs w:val="28"/>
        </w:rPr>
      </w:pPr>
    </w:p>
    <w:p w14:paraId="29272C3C" w14:textId="77777777" w:rsidR="00B165F6" w:rsidRDefault="00B165F6">
      <w:pPr>
        <w:pStyle w:val="af1"/>
        <w:rPr>
          <w:rFonts w:ascii="Times New Roman" w:hAnsi="Times New Roman" w:cs="Times New Roman"/>
          <w:b/>
          <w:sz w:val="28"/>
          <w:szCs w:val="28"/>
        </w:rPr>
      </w:pPr>
    </w:p>
    <w:p w14:paraId="5ED8D475" w14:textId="77777777" w:rsidR="00B165F6" w:rsidRDefault="00B165F6">
      <w:pPr>
        <w:pStyle w:val="af1"/>
        <w:rPr>
          <w:rFonts w:ascii="Times New Roman" w:hAnsi="Times New Roman" w:cs="Times New Roman"/>
          <w:b/>
          <w:sz w:val="28"/>
          <w:szCs w:val="28"/>
        </w:rPr>
      </w:pPr>
    </w:p>
    <w:p w14:paraId="3F5B8477" w14:textId="77777777" w:rsidR="00B165F6" w:rsidRDefault="00B165F6">
      <w:pPr>
        <w:pStyle w:val="af1"/>
        <w:rPr>
          <w:rFonts w:ascii="Times New Roman" w:hAnsi="Times New Roman" w:cs="Times New Roman"/>
          <w:b/>
          <w:sz w:val="36"/>
          <w:szCs w:val="36"/>
        </w:rPr>
      </w:pPr>
    </w:p>
    <w:p w14:paraId="34F59BA7" w14:textId="77777777" w:rsidR="00B165F6" w:rsidRDefault="00000000">
      <w:pPr>
        <w:pStyle w:val="af1"/>
        <w:jc w:val="center"/>
        <w:rPr>
          <w:rFonts w:ascii="Times New Roman" w:hAnsi="Times New Roman" w:cs="Times New Roman"/>
          <w:b/>
          <w:sz w:val="36"/>
          <w:szCs w:val="36"/>
        </w:rPr>
      </w:pPr>
      <w:r>
        <w:rPr>
          <w:rFonts w:ascii="Times New Roman" w:hAnsi="Times New Roman" w:cs="Times New Roman"/>
          <w:b/>
          <w:sz w:val="36"/>
          <w:szCs w:val="36"/>
        </w:rPr>
        <w:t>ПОЛОЖЕННЯ</w:t>
      </w:r>
    </w:p>
    <w:p w14:paraId="4D612803" w14:textId="77777777" w:rsidR="00B165F6" w:rsidRDefault="00000000">
      <w:pPr>
        <w:pStyle w:val="af1"/>
        <w:jc w:val="center"/>
        <w:rPr>
          <w:rFonts w:ascii="Times New Roman" w:hAnsi="Times New Roman" w:cs="Times New Roman"/>
          <w:b/>
          <w:sz w:val="36"/>
          <w:szCs w:val="36"/>
        </w:rPr>
      </w:pPr>
      <w:r>
        <w:rPr>
          <w:rFonts w:ascii="Times New Roman" w:hAnsi="Times New Roman" w:cs="Times New Roman"/>
          <w:b/>
          <w:sz w:val="36"/>
          <w:szCs w:val="36"/>
        </w:rPr>
        <w:t xml:space="preserve">про Центр комплексної реабілітації </w:t>
      </w:r>
    </w:p>
    <w:p w14:paraId="2348ECD5" w14:textId="77777777" w:rsidR="00B165F6" w:rsidRDefault="00000000">
      <w:pPr>
        <w:pStyle w:val="af1"/>
        <w:jc w:val="center"/>
        <w:rPr>
          <w:rFonts w:ascii="Times New Roman" w:hAnsi="Times New Roman" w:cs="Times New Roman"/>
          <w:b/>
          <w:sz w:val="36"/>
          <w:szCs w:val="36"/>
        </w:rPr>
      </w:pPr>
      <w:r>
        <w:rPr>
          <w:rFonts w:ascii="Times New Roman" w:hAnsi="Times New Roman" w:cs="Times New Roman"/>
          <w:b/>
          <w:sz w:val="36"/>
          <w:szCs w:val="36"/>
        </w:rPr>
        <w:t>дітей з інвалідністю м. Ковеля</w:t>
      </w:r>
    </w:p>
    <w:p w14:paraId="3FB276E1" w14:textId="77777777" w:rsidR="00B165F6" w:rsidRDefault="00B165F6">
      <w:pPr>
        <w:pStyle w:val="af1"/>
        <w:jc w:val="center"/>
        <w:rPr>
          <w:rFonts w:ascii="Times New Roman" w:hAnsi="Times New Roman" w:cs="Times New Roman"/>
          <w:b/>
          <w:sz w:val="28"/>
          <w:szCs w:val="28"/>
        </w:rPr>
      </w:pPr>
    </w:p>
    <w:p w14:paraId="3C8764DD" w14:textId="77777777" w:rsidR="00B165F6" w:rsidRDefault="00000000">
      <w:pPr>
        <w:pStyle w:val="af1"/>
        <w:jc w:val="center"/>
        <w:rPr>
          <w:rFonts w:ascii="Times New Roman" w:hAnsi="Times New Roman" w:cs="Times New Roman"/>
          <w:b/>
          <w:sz w:val="28"/>
          <w:szCs w:val="28"/>
        </w:rPr>
      </w:pPr>
      <w:r>
        <w:rPr>
          <w:rFonts w:ascii="Times New Roman" w:hAnsi="Times New Roman" w:cs="Times New Roman"/>
          <w:b/>
          <w:sz w:val="28"/>
          <w:szCs w:val="28"/>
        </w:rPr>
        <w:t>(нова редакція)</w:t>
      </w:r>
    </w:p>
    <w:p w14:paraId="313544EF" w14:textId="77777777" w:rsidR="00B165F6" w:rsidRDefault="00B165F6">
      <w:pPr>
        <w:pStyle w:val="af1"/>
        <w:jc w:val="center"/>
        <w:rPr>
          <w:rFonts w:ascii="Times New Roman" w:hAnsi="Times New Roman" w:cs="Times New Roman"/>
          <w:b/>
          <w:sz w:val="28"/>
          <w:szCs w:val="28"/>
        </w:rPr>
      </w:pPr>
    </w:p>
    <w:p w14:paraId="63A245B6" w14:textId="77777777" w:rsidR="00B165F6" w:rsidRDefault="00B165F6">
      <w:pPr>
        <w:pStyle w:val="af1"/>
        <w:jc w:val="center"/>
        <w:rPr>
          <w:rFonts w:ascii="Times New Roman" w:hAnsi="Times New Roman" w:cs="Times New Roman"/>
          <w:b/>
          <w:sz w:val="28"/>
          <w:szCs w:val="28"/>
        </w:rPr>
      </w:pPr>
    </w:p>
    <w:p w14:paraId="63593C7E" w14:textId="77777777" w:rsidR="00B165F6" w:rsidRDefault="00B165F6">
      <w:pPr>
        <w:pStyle w:val="af1"/>
        <w:jc w:val="center"/>
        <w:rPr>
          <w:rFonts w:ascii="Times New Roman" w:hAnsi="Times New Roman" w:cs="Times New Roman"/>
          <w:b/>
          <w:sz w:val="28"/>
          <w:szCs w:val="28"/>
        </w:rPr>
      </w:pPr>
    </w:p>
    <w:p w14:paraId="7172A4C2" w14:textId="77777777" w:rsidR="00B165F6" w:rsidRDefault="00B165F6">
      <w:pPr>
        <w:pStyle w:val="af1"/>
        <w:jc w:val="center"/>
        <w:rPr>
          <w:rFonts w:ascii="Times New Roman" w:hAnsi="Times New Roman" w:cs="Times New Roman"/>
          <w:b/>
          <w:sz w:val="28"/>
          <w:szCs w:val="28"/>
        </w:rPr>
      </w:pPr>
    </w:p>
    <w:p w14:paraId="56279166" w14:textId="77777777" w:rsidR="00B165F6" w:rsidRDefault="00B165F6">
      <w:pPr>
        <w:pStyle w:val="af1"/>
        <w:jc w:val="center"/>
        <w:rPr>
          <w:rFonts w:ascii="Times New Roman" w:hAnsi="Times New Roman" w:cs="Times New Roman"/>
          <w:b/>
          <w:sz w:val="28"/>
          <w:szCs w:val="28"/>
        </w:rPr>
      </w:pPr>
    </w:p>
    <w:p w14:paraId="4701D7B0" w14:textId="77777777" w:rsidR="00B165F6" w:rsidRDefault="00B165F6">
      <w:pPr>
        <w:pStyle w:val="af1"/>
        <w:jc w:val="center"/>
        <w:rPr>
          <w:rFonts w:ascii="Times New Roman" w:hAnsi="Times New Roman" w:cs="Times New Roman"/>
          <w:b/>
          <w:sz w:val="28"/>
          <w:szCs w:val="28"/>
        </w:rPr>
      </w:pPr>
    </w:p>
    <w:p w14:paraId="2CBC486A" w14:textId="77777777" w:rsidR="00B165F6" w:rsidRDefault="00B165F6">
      <w:pPr>
        <w:pStyle w:val="af1"/>
        <w:jc w:val="center"/>
        <w:rPr>
          <w:rFonts w:ascii="Times New Roman" w:hAnsi="Times New Roman" w:cs="Times New Roman"/>
          <w:b/>
          <w:sz w:val="28"/>
          <w:szCs w:val="28"/>
        </w:rPr>
      </w:pPr>
    </w:p>
    <w:p w14:paraId="4E32DD4E" w14:textId="77777777" w:rsidR="00B165F6" w:rsidRDefault="00B165F6">
      <w:pPr>
        <w:pStyle w:val="af1"/>
        <w:jc w:val="center"/>
        <w:rPr>
          <w:rFonts w:ascii="Times New Roman" w:hAnsi="Times New Roman" w:cs="Times New Roman"/>
          <w:b/>
          <w:sz w:val="28"/>
          <w:szCs w:val="28"/>
        </w:rPr>
      </w:pPr>
    </w:p>
    <w:p w14:paraId="1060C82A" w14:textId="77777777" w:rsidR="00B165F6" w:rsidRDefault="00B165F6">
      <w:pPr>
        <w:pStyle w:val="af1"/>
        <w:jc w:val="center"/>
        <w:rPr>
          <w:rFonts w:ascii="Times New Roman" w:hAnsi="Times New Roman" w:cs="Times New Roman"/>
          <w:b/>
          <w:sz w:val="28"/>
          <w:szCs w:val="28"/>
        </w:rPr>
      </w:pPr>
    </w:p>
    <w:p w14:paraId="6BEBAA07" w14:textId="77777777" w:rsidR="00B165F6" w:rsidRDefault="00B165F6">
      <w:pPr>
        <w:pStyle w:val="af1"/>
        <w:jc w:val="center"/>
        <w:rPr>
          <w:rFonts w:ascii="Times New Roman" w:hAnsi="Times New Roman" w:cs="Times New Roman"/>
          <w:b/>
          <w:sz w:val="28"/>
          <w:szCs w:val="28"/>
        </w:rPr>
      </w:pPr>
    </w:p>
    <w:p w14:paraId="4AE6C647" w14:textId="77777777" w:rsidR="00B165F6" w:rsidRDefault="00B165F6">
      <w:pPr>
        <w:pStyle w:val="af1"/>
        <w:jc w:val="center"/>
        <w:rPr>
          <w:rFonts w:ascii="Times New Roman" w:hAnsi="Times New Roman" w:cs="Times New Roman"/>
          <w:b/>
          <w:sz w:val="28"/>
          <w:szCs w:val="28"/>
        </w:rPr>
      </w:pPr>
    </w:p>
    <w:p w14:paraId="125175D3" w14:textId="77777777" w:rsidR="00B165F6" w:rsidRDefault="00B165F6">
      <w:pPr>
        <w:pStyle w:val="af1"/>
        <w:jc w:val="center"/>
        <w:rPr>
          <w:rFonts w:ascii="Times New Roman" w:hAnsi="Times New Roman" w:cs="Times New Roman"/>
          <w:b/>
          <w:sz w:val="28"/>
          <w:szCs w:val="28"/>
        </w:rPr>
      </w:pPr>
    </w:p>
    <w:p w14:paraId="5A21E5EF" w14:textId="77777777" w:rsidR="00B165F6" w:rsidRDefault="00B165F6">
      <w:pPr>
        <w:pStyle w:val="af1"/>
        <w:jc w:val="center"/>
        <w:rPr>
          <w:rFonts w:ascii="Times New Roman" w:hAnsi="Times New Roman" w:cs="Times New Roman"/>
          <w:b/>
          <w:sz w:val="28"/>
          <w:szCs w:val="28"/>
        </w:rPr>
      </w:pPr>
    </w:p>
    <w:p w14:paraId="617EEA33" w14:textId="77777777" w:rsidR="00B165F6" w:rsidRDefault="00B165F6">
      <w:pPr>
        <w:pStyle w:val="af1"/>
        <w:jc w:val="center"/>
        <w:rPr>
          <w:rFonts w:ascii="Times New Roman" w:hAnsi="Times New Roman" w:cs="Times New Roman"/>
          <w:b/>
          <w:sz w:val="28"/>
          <w:szCs w:val="28"/>
        </w:rPr>
      </w:pPr>
    </w:p>
    <w:p w14:paraId="5CEB8157" w14:textId="77777777" w:rsidR="00B165F6" w:rsidRDefault="00B165F6">
      <w:pPr>
        <w:pStyle w:val="af1"/>
        <w:jc w:val="center"/>
        <w:rPr>
          <w:rFonts w:ascii="Times New Roman" w:hAnsi="Times New Roman" w:cs="Times New Roman"/>
          <w:b/>
          <w:sz w:val="28"/>
          <w:szCs w:val="28"/>
        </w:rPr>
      </w:pPr>
    </w:p>
    <w:p w14:paraId="51CDC623" w14:textId="77777777" w:rsidR="00B165F6" w:rsidRDefault="00B165F6">
      <w:pPr>
        <w:pStyle w:val="af1"/>
        <w:jc w:val="center"/>
        <w:rPr>
          <w:rFonts w:ascii="Times New Roman" w:hAnsi="Times New Roman" w:cs="Times New Roman"/>
          <w:b/>
          <w:sz w:val="28"/>
          <w:szCs w:val="28"/>
        </w:rPr>
      </w:pPr>
    </w:p>
    <w:p w14:paraId="5E371D41" w14:textId="77777777" w:rsidR="00B165F6" w:rsidRDefault="00B165F6">
      <w:pPr>
        <w:pStyle w:val="af1"/>
        <w:jc w:val="center"/>
        <w:rPr>
          <w:rFonts w:ascii="Times New Roman" w:hAnsi="Times New Roman" w:cs="Times New Roman"/>
          <w:b/>
          <w:sz w:val="28"/>
          <w:szCs w:val="28"/>
        </w:rPr>
      </w:pPr>
    </w:p>
    <w:p w14:paraId="036A4013" w14:textId="77777777" w:rsidR="00B165F6" w:rsidRDefault="00B165F6">
      <w:pPr>
        <w:pStyle w:val="af1"/>
        <w:jc w:val="center"/>
        <w:rPr>
          <w:rFonts w:ascii="Times New Roman" w:hAnsi="Times New Roman" w:cs="Times New Roman"/>
          <w:b/>
          <w:sz w:val="28"/>
          <w:szCs w:val="28"/>
        </w:rPr>
      </w:pPr>
    </w:p>
    <w:p w14:paraId="1E28DD3D" w14:textId="77777777" w:rsidR="00B165F6" w:rsidRDefault="00B165F6">
      <w:pPr>
        <w:pStyle w:val="af1"/>
        <w:jc w:val="center"/>
        <w:rPr>
          <w:rFonts w:ascii="Times New Roman" w:hAnsi="Times New Roman" w:cs="Times New Roman"/>
          <w:b/>
          <w:sz w:val="28"/>
          <w:szCs w:val="28"/>
        </w:rPr>
      </w:pPr>
    </w:p>
    <w:p w14:paraId="20BC39D0" w14:textId="77777777" w:rsidR="00B165F6" w:rsidRDefault="00B165F6">
      <w:pPr>
        <w:pStyle w:val="af1"/>
        <w:jc w:val="center"/>
        <w:rPr>
          <w:rFonts w:ascii="Times New Roman" w:hAnsi="Times New Roman" w:cs="Times New Roman"/>
          <w:b/>
          <w:sz w:val="28"/>
          <w:szCs w:val="28"/>
        </w:rPr>
      </w:pPr>
    </w:p>
    <w:p w14:paraId="7002B36E" w14:textId="77777777" w:rsidR="00B165F6" w:rsidRDefault="00B165F6">
      <w:pPr>
        <w:pStyle w:val="af1"/>
        <w:jc w:val="center"/>
        <w:rPr>
          <w:rFonts w:ascii="Times New Roman" w:hAnsi="Times New Roman" w:cs="Times New Roman"/>
          <w:b/>
          <w:sz w:val="28"/>
          <w:szCs w:val="28"/>
        </w:rPr>
      </w:pPr>
    </w:p>
    <w:p w14:paraId="32AA7F1E" w14:textId="77777777" w:rsidR="00B165F6" w:rsidRDefault="00000000">
      <w:pPr>
        <w:pStyle w:val="af1"/>
        <w:jc w:val="center"/>
        <w:rPr>
          <w:rFonts w:ascii="Times New Roman" w:hAnsi="Times New Roman" w:cs="Times New Roman"/>
          <w:b/>
          <w:sz w:val="28"/>
          <w:szCs w:val="28"/>
        </w:rPr>
      </w:pPr>
      <w:r>
        <w:rPr>
          <w:rFonts w:ascii="Times New Roman" w:hAnsi="Times New Roman" w:cs="Times New Roman"/>
          <w:b/>
          <w:sz w:val="28"/>
          <w:szCs w:val="28"/>
        </w:rPr>
        <w:t>м. Ковель</w:t>
      </w:r>
    </w:p>
    <w:p w14:paraId="51DB7AFD" w14:textId="77777777" w:rsidR="00B165F6" w:rsidRDefault="00000000">
      <w:pPr>
        <w:pStyle w:val="af1"/>
        <w:jc w:val="center"/>
        <w:rPr>
          <w:rFonts w:ascii="Times New Roman" w:hAnsi="Times New Roman" w:cs="Times New Roman"/>
          <w:b/>
          <w:sz w:val="28"/>
          <w:szCs w:val="28"/>
        </w:rPr>
      </w:pPr>
      <w:r>
        <w:rPr>
          <w:rFonts w:ascii="Times New Roman" w:hAnsi="Times New Roman" w:cs="Times New Roman"/>
          <w:b/>
          <w:sz w:val="28"/>
          <w:szCs w:val="28"/>
        </w:rPr>
        <w:t>2025</w:t>
      </w:r>
    </w:p>
    <w:p w14:paraId="6C0A149F" w14:textId="77777777" w:rsidR="00B165F6" w:rsidRDefault="00B165F6">
      <w:pPr>
        <w:pStyle w:val="af1"/>
        <w:jc w:val="center"/>
        <w:rPr>
          <w:rFonts w:ascii="Times New Roman" w:hAnsi="Times New Roman" w:cs="Times New Roman"/>
          <w:bCs/>
          <w:sz w:val="28"/>
          <w:szCs w:val="28"/>
        </w:rPr>
      </w:pPr>
    </w:p>
    <w:p w14:paraId="59C61A5C" w14:textId="77777777" w:rsidR="00B165F6" w:rsidRDefault="00B165F6">
      <w:pPr>
        <w:pStyle w:val="af1"/>
        <w:jc w:val="center"/>
        <w:rPr>
          <w:rFonts w:ascii="Times New Roman" w:hAnsi="Times New Roman" w:cs="Times New Roman"/>
          <w:bCs/>
          <w:sz w:val="28"/>
          <w:szCs w:val="28"/>
        </w:rPr>
      </w:pPr>
    </w:p>
    <w:p w14:paraId="1FEE2C57" w14:textId="77777777" w:rsidR="00B165F6" w:rsidRDefault="00000000">
      <w:pPr>
        <w:pStyle w:val="af1"/>
        <w:jc w:val="center"/>
        <w:rPr>
          <w:rFonts w:ascii="Times New Roman" w:hAnsi="Times New Roman" w:cs="Times New Roman"/>
          <w:bCs/>
          <w:sz w:val="28"/>
          <w:szCs w:val="28"/>
        </w:rPr>
      </w:pPr>
      <w:r>
        <w:rPr>
          <w:rFonts w:ascii="Times New Roman" w:hAnsi="Times New Roman" w:cs="Times New Roman"/>
          <w:bCs/>
          <w:sz w:val="28"/>
          <w:szCs w:val="28"/>
        </w:rPr>
        <w:lastRenderedPageBreak/>
        <w:t>2</w:t>
      </w:r>
    </w:p>
    <w:p w14:paraId="0F27D52F" w14:textId="77777777" w:rsidR="00B165F6" w:rsidRDefault="00B165F6">
      <w:pPr>
        <w:pStyle w:val="af1"/>
        <w:jc w:val="center"/>
        <w:rPr>
          <w:rFonts w:ascii="Times New Roman" w:hAnsi="Times New Roman" w:cs="Times New Roman"/>
          <w:b/>
          <w:sz w:val="28"/>
          <w:szCs w:val="28"/>
        </w:rPr>
      </w:pPr>
    </w:p>
    <w:p w14:paraId="062A1BCF" w14:textId="77777777" w:rsidR="00B165F6" w:rsidRDefault="00000000">
      <w:pPr>
        <w:pStyle w:val="af1"/>
        <w:jc w:val="center"/>
        <w:rPr>
          <w:rFonts w:ascii="Times New Roman" w:hAnsi="Times New Roman" w:cs="Times New Roman"/>
          <w:b/>
          <w:sz w:val="28"/>
          <w:szCs w:val="28"/>
        </w:rPr>
      </w:pPr>
      <w:r>
        <w:rPr>
          <w:rFonts w:ascii="Times New Roman" w:hAnsi="Times New Roman" w:cs="Times New Roman"/>
          <w:b/>
          <w:sz w:val="28"/>
          <w:szCs w:val="28"/>
        </w:rPr>
        <w:t>1. Загальні положення</w:t>
      </w:r>
    </w:p>
    <w:p w14:paraId="18797C5D"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1. Центр комплексної реабілітації дітей з інвалідністю м. Ковеля (далі - Центр) - реабілітаційна установа, цільовим призначенням якої є здійснення комплексу реабілітаційних заходів, спрямованих на створення умов для всебічного розвитку дітей з інвалідністю та дітей віком до трьох років (включно), які належать до групи ризику щодо отримання інвалідності (далі - отримувачі), засвоєння ними знань, умінь, навичок, досягнення і збереження їхньої максимальної незалежності, фізичних, розумових, соціальних, професійних здібностей з метою максимальної реалізації особистого потенціалу.</w:t>
      </w:r>
    </w:p>
    <w:p w14:paraId="07A4BD0D" w14:textId="77777777" w:rsidR="00B165F6" w:rsidRDefault="000000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 Центр утворюється, реорганізується та ліквідується на підставі рішення міської ради. У разі припинення юридичної особи  активи зараховуються до доходу міського бюджету.</w:t>
      </w:r>
    </w:p>
    <w:p w14:paraId="55F55737" w14:textId="77777777" w:rsidR="00B165F6" w:rsidRDefault="0000000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Центр здійснює некомерційну господарську діяльність (без мети отримання прибутку та його розподілу серед засновників, працівників (крім оплати їхньої праці, нарахування єдиного соціального внеску) та інших пов’язаних з ними осіб).</w:t>
      </w:r>
    </w:p>
    <w:p w14:paraId="401FBB5D" w14:textId="77777777" w:rsidR="00B165F6" w:rsidRDefault="00000000">
      <w:pPr>
        <w:pStyle w:val="af1"/>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rPr>
        <w:t xml:space="preserve">3. </w:t>
      </w:r>
      <w:r>
        <w:rPr>
          <w:rFonts w:ascii="Times New Roman" w:hAnsi="Times New Roman" w:cs="Times New Roman"/>
          <w:color w:val="000000"/>
          <w:sz w:val="28"/>
          <w:szCs w:val="28"/>
          <w:shd w:val="clear" w:color="auto" w:fill="FFFFFF"/>
        </w:rPr>
        <w:t>Центр розміщується на територіях із спеціально побудованими або пристосованими приміщеннями, що повинні відповідати безбар’єрній архітектурі, санітарно-гігієнічним, протипожежним вимогам, техніці безпеки, мати всі види комунального благоустрою.</w:t>
      </w:r>
    </w:p>
    <w:p w14:paraId="1C63A538" w14:textId="77777777" w:rsidR="00B165F6" w:rsidRDefault="00000000">
      <w:pPr>
        <w:pStyle w:val="af1"/>
        <w:jc w:val="both"/>
        <w:rPr>
          <w:rFonts w:ascii="Times New Roman" w:hAnsi="Times New Roman" w:cs="Times New Roman"/>
          <w:sz w:val="28"/>
          <w:szCs w:val="28"/>
        </w:rPr>
      </w:pPr>
      <w:r>
        <w:rPr>
          <w:rFonts w:ascii="Times New Roman" w:hAnsi="Times New Roman" w:cs="Times New Roman"/>
          <w:sz w:val="28"/>
          <w:szCs w:val="28"/>
          <w:lang w:val="ru-RU"/>
        </w:rPr>
        <w:t>4.</w:t>
      </w:r>
      <w:r>
        <w:rPr>
          <w:rFonts w:ascii="Times New Roman" w:hAnsi="Times New Roman" w:cs="Times New Roman"/>
          <w:sz w:val="28"/>
          <w:szCs w:val="28"/>
        </w:rPr>
        <w:t xml:space="preserve"> </w:t>
      </w:r>
      <w:r>
        <w:rPr>
          <w:rFonts w:ascii="Times New Roman" w:hAnsi="Times New Roman" w:cs="Times New Roman"/>
          <w:color w:val="000000"/>
          <w:sz w:val="28"/>
          <w:szCs w:val="28"/>
          <w:shd w:val="clear" w:color="auto" w:fill="FFFFFF"/>
        </w:rPr>
        <w:t>У своїй діяльності Центр керується</w:t>
      </w:r>
      <w:r>
        <w:rPr>
          <w:rStyle w:val="apple-converted-space"/>
          <w:rFonts w:ascii="Times New Roman" w:hAnsi="Times New Roman" w:cs="Times New Roman"/>
          <w:color w:val="000000"/>
          <w:sz w:val="28"/>
          <w:szCs w:val="28"/>
          <w:shd w:val="clear" w:color="auto" w:fill="FFFFFF"/>
        </w:rPr>
        <w:t> </w:t>
      </w:r>
      <w:hyperlink r:id="rId5" w:tgtFrame="_blank">
        <w:r w:rsidR="00B165F6">
          <w:rPr>
            <w:rStyle w:val="ab"/>
            <w:rFonts w:ascii="Times New Roman" w:hAnsi="Times New Roman" w:cs="Times New Roman"/>
            <w:color w:val="000000" w:themeColor="text1"/>
            <w:sz w:val="28"/>
            <w:szCs w:val="28"/>
            <w:u w:val="none"/>
            <w:shd w:val="clear" w:color="auto" w:fill="FFFFFF"/>
          </w:rPr>
          <w:t>Конституцією України</w:t>
        </w:r>
      </w:hyperlink>
      <w:r>
        <w:rPr>
          <w:rFonts w:ascii="Times New Roman" w:hAnsi="Times New Roman" w:cs="Times New Roman"/>
          <w:color w:val="000000"/>
          <w:sz w:val="28"/>
          <w:szCs w:val="28"/>
          <w:shd w:val="clear" w:color="auto" w:fill="FFFFFF"/>
        </w:rPr>
        <w:t>, законами України, указами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Міністерства соціальної політики України, іншими актами законодавства України та цим Положенням</w:t>
      </w:r>
      <w:r>
        <w:rPr>
          <w:rFonts w:ascii="Times New Roman" w:hAnsi="Times New Roman" w:cs="Times New Roman"/>
          <w:sz w:val="28"/>
          <w:szCs w:val="28"/>
        </w:rPr>
        <w:t>.</w:t>
      </w:r>
    </w:p>
    <w:p w14:paraId="35C6254B"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lang w:val="ru-RU"/>
        </w:rPr>
        <w:t>5.</w:t>
      </w:r>
      <w:r>
        <w:rPr>
          <w:rFonts w:ascii="Times New Roman" w:hAnsi="Times New Roman" w:cs="Times New Roman"/>
          <w:color w:val="000000"/>
          <w:sz w:val="28"/>
          <w:szCs w:val="28"/>
        </w:rPr>
        <w:t xml:space="preserve"> Центр має повну та скорочену назви:</w:t>
      </w:r>
    </w:p>
    <w:p w14:paraId="0D9180D2"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повна - Центр комплексної реабілітації дітей з інвалідністю м. Ковеля; скорочена – ЦКРДІ.</w:t>
      </w:r>
    </w:p>
    <w:p w14:paraId="2207B236"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6. Центр забезпечує денне перебування отримувачів (до 4 год.) без забезпечення харчуванням, які мають медичні показання і потребують спеціальних умов для одержання ними комплексу реабілітаційних заходів та соціальних послуг.</w:t>
      </w:r>
    </w:p>
    <w:p w14:paraId="1C4C84C1"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7. Центр надає соціальну послугу супроводу під час інклюзивного навчання згідно Порядку надання соціальної послуги супроводу під час інклюзивного навчання, затвердженого рішенням виконавчого комітету Ковельської міської ради від 10 квітня 2025 року № 139.</w:t>
      </w:r>
    </w:p>
    <w:p w14:paraId="3E8DB05D"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 Центр має право надавати соціальні послуги відповідно до законодавства, зокрема державні соціальні послуги за державними стандартами, у тому числі послугу денного догляду, послугу раннього втручання, а також інші соціальні послуги, відповідно до потреб отримувачів. </w:t>
      </w:r>
    </w:p>
    <w:p w14:paraId="5CB3A7DD"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Для комплексного забезпечення надання соціальних послуг при потребі у Центрі створюється мультидисциплінарна команда, до складу якої можуть входити: вихователі соціальні, асистенти вихователів, фахівці із соціальної </w:t>
      </w:r>
    </w:p>
    <w:p w14:paraId="733BBF72"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роботи, фахівці з фізичної реабілітації, медичні працівники, психологи, логопеди, дефектологи та інші фахівці. </w:t>
      </w:r>
    </w:p>
    <w:p w14:paraId="562C6369" w14:textId="77777777" w:rsidR="00B165F6" w:rsidRDefault="00000000">
      <w:pPr>
        <w:pStyle w:val="af1"/>
        <w:jc w:val="center"/>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3</w:t>
      </w:r>
    </w:p>
    <w:p w14:paraId="7FEE9BAA" w14:textId="77777777" w:rsidR="00B165F6" w:rsidRDefault="00B165F6">
      <w:pPr>
        <w:pStyle w:val="af1"/>
        <w:jc w:val="center"/>
        <w:rPr>
          <w:rFonts w:ascii="Times New Roman" w:hAnsi="Times New Roman" w:cs="Times New Roman"/>
          <w:b/>
          <w:color w:val="000000"/>
          <w:sz w:val="28"/>
          <w:szCs w:val="28"/>
        </w:rPr>
      </w:pPr>
    </w:p>
    <w:p w14:paraId="7FD6D7DE" w14:textId="77777777" w:rsidR="00B165F6" w:rsidRDefault="00000000">
      <w:pPr>
        <w:pStyle w:val="af1"/>
        <w:jc w:val="center"/>
        <w:rPr>
          <w:rFonts w:ascii="Times New Roman" w:hAnsi="Times New Roman" w:cs="Times New Roman"/>
          <w:b/>
          <w:color w:val="000000"/>
          <w:sz w:val="28"/>
          <w:szCs w:val="28"/>
        </w:rPr>
      </w:pPr>
      <w:r>
        <w:rPr>
          <w:rFonts w:ascii="Times New Roman" w:hAnsi="Times New Roman" w:cs="Times New Roman"/>
          <w:b/>
          <w:color w:val="000000"/>
          <w:sz w:val="28"/>
          <w:szCs w:val="28"/>
        </w:rPr>
        <w:t>2. Завдання Центру</w:t>
      </w:r>
    </w:p>
    <w:p w14:paraId="70245D73"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Центр забезпечує: </w:t>
      </w:r>
    </w:p>
    <w:p w14:paraId="3E220415"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виконання норм і положень, визначених Конвенцією ООН про права осіб з інвалідністю, Законами України «Про основи соціальної захищеності осіб з інвалідністю в Україні», «Про реабілітацію осіб з інвалідністю в Україні», «Про соціальні послуги» та іншими актами законодавства щодо забезпечення прав дітей з інвалідністю на реабілітацію (абілітацію) з метою їхньої подальшої інтеграції у суспільство;</w:t>
      </w:r>
    </w:p>
    <w:p w14:paraId="3A03647C" w14:textId="77777777" w:rsidR="00B165F6" w:rsidRDefault="00000000">
      <w:pPr>
        <w:pStyle w:val="af1"/>
        <w:tabs>
          <w:tab w:val="left" w:pos="4635"/>
        </w:tabs>
        <w:jc w:val="both"/>
        <w:rPr>
          <w:rFonts w:ascii="Times New Roman" w:hAnsi="Times New Roman" w:cs="Times New Roman"/>
          <w:color w:val="000000"/>
          <w:sz w:val="28"/>
          <w:szCs w:val="28"/>
        </w:rPr>
      </w:pPr>
      <w:r>
        <w:rPr>
          <w:rFonts w:ascii="Times New Roman" w:hAnsi="Times New Roman" w:cs="Times New Roman"/>
          <w:color w:val="000000"/>
          <w:sz w:val="28"/>
          <w:szCs w:val="28"/>
        </w:rPr>
        <w:t>- створення умов для зменшення та подолання фізичних, психічних, інтелектуальних і сенсорних порушень, запобігання таким порушенням, коригування порушень розвитку, формування та розвиток основних соціальних і побутових навичок;</w:t>
      </w:r>
    </w:p>
    <w:p w14:paraId="2F32AE22"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створення умов для запобігання та недопущення дискримінації отримувачів, зокрема шляхом забезпечення розумного пристосування;</w:t>
      </w:r>
    </w:p>
    <w:p w14:paraId="464F13F6"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проведення (надання) комплексу заходів (послуг) з ранньої, соціальної, психологічної, фізичної, медичної, педагогічної, </w:t>
      </w:r>
      <w:r>
        <w:rPr>
          <w:rFonts w:ascii="Times New Roman" w:hAnsi="Times New Roman" w:cs="Times New Roman"/>
          <w:color w:val="212529"/>
          <w:sz w:val="28"/>
          <w:szCs w:val="28"/>
        </w:rPr>
        <w:t>фізкультурно-спортивної реабілітації (абілітації), професійної орієнтації відповідно до потреб отримувача</w:t>
      </w:r>
      <w:r>
        <w:rPr>
          <w:rFonts w:ascii="Times New Roman" w:hAnsi="Times New Roman" w:cs="Times New Roman"/>
          <w:color w:val="000000"/>
          <w:sz w:val="28"/>
          <w:szCs w:val="28"/>
        </w:rPr>
        <w:t>. Реабілітаційні заходи проводяться виключно на підставі індивідуальних планів реабілітації отримувачів, складених, зокрема, з метою реалізації індивідуальних програм реабілітації, із залученням до участі в цьому процесі отримувачів і (в разі потреби) їхніх батьків або законних представників;</w:t>
      </w:r>
    </w:p>
    <w:p w14:paraId="62BD9464"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розвиток навичок автономного проживання отримувачів в суспільстві з необхідною підтримкою, формування стереотипів безпечної поведінки, опанування навичок захисту власних прав, інтересів і позитивного сприйняття себе та оточуючих;</w:t>
      </w:r>
    </w:p>
    <w:p w14:paraId="1DF299DF"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підготовку батьків або законних представників отримувачів до продовження (в разі потреби) реабілітаційних заходів поза межами Центру;</w:t>
      </w:r>
    </w:p>
    <w:p w14:paraId="7F05B5CF"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оперативне коригування (в разі потреби) індивідуальних програм реабілітації отримувачів в частині зміни обсягів, строків і черговості проведення реабілітаційних заходів;</w:t>
      </w:r>
    </w:p>
    <w:p w14:paraId="191CB013"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співпрацю з вітчизняними та закордонними реабілітаційними, освітніми, медичними, науковими підприємствами, установами, організаціями та громадськими об’єднаннями;</w:t>
      </w:r>
    </w:p>
    <w:p w14:paraId="7C9B95B3" w14:textId="77777777" w:rsidR="00B165F6" w:rsidRDefault="00000000">
      <w:pPr>
        <w:spacing w:after="0"/>
        <w:jc w:val="both"/>
      </w:pPr>
      <w:r>
        <w:rPr>
          <w:rFonts w:ascii="Times New Roman" w:hAnsi="Times New Roman" w:cs="Times New Roman"/>
          <w:color w:val="000000"/>
          <w:sz w:val="28"/>
          <w:szCs w:val="28"/>
        </w:rPr>
        <w:t>- надання соціальних послуг, спрямованих на профілактику складних життєвих обставин, подолання або мінімізацію їх негативних наслідків для дітей з інвалідністю, відповідно до державних стандартів соціальних послуг.</w:t>
      </w:r>
    </w:p>
    <w:p w14:paraId="77CAFB32" w14:textId="77777777" w:rsidR="00B165F6" w:rsidRDefault="00000000">
      <w:pPr>
        <w:spacing w:after="0"/>
        <w:jc w:val="both"/>
      </w:pPr>
      <w:r>
        <w:rPr>
          <w:rFonts w:ascii="Times New Roman" w:hAnsi="Times New Roman" w:cs="Times New Roman"/>
          <w:color w:val="000000"/>
          <w:sz w:val="28"/>
          <w:szCs w:val="28"/>
        </w:rPr>
        <w:t>- надання соціальної послуги супроводу під час інклюзивного навчання.</w:t>
      </w:r>
    </w:p>
    <w:p w14:paraId="4113A114" w14:textId="77777777" w:rsidR="00B165F6" w:rsidRDefault="00B165F6">
      <w:pPr>
        <w:pStyle w:val="af1"/>
        <w:jc w:val="center"/>
        <w:rPr>
          <w:rFonts w:ascii="Times New Roman" w:hAnsi="Times New Roman" w:cs="Times New Roman"/>
          <w:b/>
          <w:color w:val="000000"/>
          <w:sz w:val="28"/>
          <w:szCs w:val="28"/>
        </w:rPr>
      </w:pPr>
    </w:p>
    <w:p w14:paraId="2917561B" w14:textId="77777777" w:rsidR="00B165F6" w:rsidRDefault="00000000">
      <w:pPr>
        <w:pStyle w:val="af1"/>
        <w:jc w:val="center"/>
        <w:rPr>
          <w:rFonts w:ascii="Times New Roman" w:hAnsi="Times New Roman" w:cs="Times New Roman"/>
          <w:b/>
          <w:color w:val="000000"/>
          <w:sz w:val="28"/>
          <w:szCs w:val="28"/>
        </w:rPr>
      </w:pPr>
      <w:r>
        <w:rPr>
          <w:rFonts w:ascii="Times New Roman" w:hAnsi="Times New Roman" w:cs="Times New Roman"/>
          <w:b/>
          <w:color w:val="000000"/>
          <w:sz w:val="28"/>
          <w:szCs w:val="28"/>
        </w:rPr>
        <w:t>3. Структура Центру</w:t>
      </w:r>
    </w:p>
    <w:p w14:paraId="7F4F1B7A"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1. Основними структурними підрозділами Центру є:</w:t>
      </w:r>
    </w:p>
    <w:p w14:paraId="18DE1713"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адміністрація;</w:t>
      </w:r>
    </w:p>
    <w:p w14:paraId="1B280234"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відділення соціальної та педагогічної реабілітації;</w:t>
      </w:r>
    </w:p>
    <w:p w14:paraId="68E9579C"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відділення фізичної реабілітації та медичного спостереження.</w:t>
      </w:r>
    </w:p>
    <w:p w14:paraId="5AD2E9E4" w14:textId="77777777" w:rsidR="00B165F6" w:rsidRDefault="00000000">
      <w:pPr>
        <w:pStyle w:val="af1"/>
        <w:jc w:val="center"/>
      </w:pPr>
      <w:r>
        <w:rPr>
          <w:rFonts w:ascii="Times New Roman" w:hAnsi="Times New Roman" w:cs="Times New Roman"/>
          <w:color w:val="000000"/>
          <w:sz w:val="28"/>
          <w:szCs w:val="28"/>
        </w:rPr>
        <w:lastRenderedPageBreak/>
        <w:t>4</w:t>
      </w:r>
    </w:p>
    <w:p w14:paraId="6863B115" w14:textId="77777777" w:rsidR="00B165F6" w:rsidRDefault="00B165F6">
      <w:pPr>
        <w:pStyle w:val="af1"/>
        <w:jc w:val="both"/>
        <w:rPr>
          <w:rFonts w:ascii="Times New Roman" w:hAnsi="Times New Roman" w:cs="Times New Roman"/>
          <w:color w:val="000000"/>
          <w:sz w:val="28"/>
          <w:szCs w:val="28"/>
        </w:rPr>
      </w:pPr>
    </w:p>
    <w:p w14:paraId="538D69FD"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2. Робота відділень Центру, які проводять реабілітаційні заходи, забезпечується відповідно до положень про ці відділення, що затверджуються наказом директора Центру.</w:t>
      </w:r>
    </w:p>
    <w:p w14:paraId="7327F64F"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3. У Центрі при потребі створюються відділення для надання соціальних послуг, у тому числі послуги денного догляду, раннього втручання та інших соціальних послуг. Робота цих відділень забезпечується відповідно до положень про ці відділення , що затверджуються наказом директора Центру.</w:t>
      </w:r>
    </w:p>
    <w:p w14:paraId="5F212803"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4. З метою своєчасного та ефективного проведення комплексу реабілітаційних заходів для отримувачів в Центрі утворюється реабілітаційна комісія, склад якої і положення про яку затверджується директором центру.</w:t>
      </w:r>
    </w:p>
    <w:p w14:paraId="1608E9E9" w14:textId="77777777" w:rsidR="00B165F6" w:rsidRDefault="00B165F6">
      <w:pPr>
        <w:pStyle w:val="af1"/>
        <w:jc w:val="both"/>
        <w:rPr>
          <w:rFonts w:ascii="Times New Roman" w:hAnsi="Times New Roman" w:cs="Times New Roman"/>
          <w:color w:val="000000"/>
          <w:sz w:val="28"/>
          <w:szCs w:val="28"/>
        </w:rPr>
      </w:pPr>
    </w:p>
    <w:p w14:paraId="6F025BEB" w14:textId="77777777" w:rsidR="00B165F6" w:rsidRDefault="00000000">
      <w:pPr>
        <w:pStyle w:val="af1"/>
        <w:jc w:val="center"/>
        <w:rPr>
          <w:rFonts w:ascii="Times New Roman" w:hAnsi="Times New Roman" w:cs="Times New Roman"/>
          <w:b/>
          <w:color w:val="000000"/>
          <w:sz w:val="28"/>
          <w:szCs w:val="28"/>
        </w:rPr>
      </w:pPr>
      <w:r>
        <w:rPr>
          <w:rFonts w:ascii="Times New Roman" w:hAnsi="Times New Roman" w:cs="Times New Roman"/>
          <w:b/>
          <w:color w:val="000000"/>
          <w:sz w:val="28"/>
          <w:szCs w:val="28"/>
        </w:rPr>
        <w:t>4. Умови зарахування до Центру та організація</w:t>
      </w:r>
    </w:p>
    <w:p w14:paraId="488D4320" w14:textId="77777777" w:rsidR="00B165F6" w:rsidRDefault="00000000">
      <w:pPr>
        <w:pStyle w:val="af1"/>
        <w:jc w:val="center"/>
        <w:rPr>
          <w:rFonts w:ascii="Times New Roman" w:hAnsi="Times New Roman" w:cs="Times New Roman"/>
          <w:b/>
          <w:color w:val="000000"/>
          <w:sz w:val="28"/>
          <w:szCs w:val="28"/>
        </w:rPr>
      </w:pPr>
      <w:r>
        <w:rPr>
          <w:rFonts w:ascii="Times New Roman" w:hAnsi="Times New Roman" w:cs="Times New Roman"/>
          <w:b/>
          <w:color w:val="000000"/>
          <w:sz w:val="28"/>
          <w:szCs w:val="28"/>
        </w:rPr>
        <w:t>реабілітаційного процесу</w:t>
      </w:r>
    </w:p>
    <w:p w14:paraId="6E550D18"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Направлення та зарахування до Центру дітей з інвалідністю та дітей віком до 3 років (включно), які належать до групи  ризику щодо  отримання  інвалідності  </w:t>
      </w:r>
    </w:p>
    <w:p w14:paraId="4FE45631"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проводяться відповідно до Порядку здійснення реабілітаційних заходів в Центрі комплексної реабілітації дітей з інвалідністю м. Ковеля, затвердженого Рішенням Ковельської міської ради від 27 червня 2024 р №51/16. </w:t>
      </w:r>
    </w:p>
    <w:p w14:paraId="05CB750A" w14:textId="77777777" w:rsidR="00B165F6" w:rsidRDefault="00000000">
      <w:pPr>
        <w:pStyle w:val="ad"/>
        <w:spacing w:after="0"/>
        <w:jc w:val="both"/>
      </w:pPr>
      <w:r>
        <w:rPr>
          <w:rFonts w:ascii="Times New Roman" w:hAnsi="Times New Roman" w:cs="Times New Roman"/>
          <w:color w:val="000000"/>
          <w:sz w:val="28"/>
          <w:szCs w:val="28"/>
        </w:rPr>
        <w:t>2. Порядок подачі документів на отримання соціальних послуг у Центрі затверджуються рішенням виконавчого комітету Ковельської міської ради.</w:t>
      </w:r>
    </w:p>
    <w:p w14:paraId="6955AEF0" w14:textId="77777777" w:rsidR="00B165F6" w:rsidRDefault="00000000">
      <w:pPr>
        <w:pStyle w:val="ad"/>
        <w:spacing w:after="0"/>
        <w:jc w:val="both"/>
      </w:pPr>
      <w:r>
        <w:rPr>
          <w:rFonts w:ascii="Times New Roman" w:hAnsi="Times New Roman" w:cs="Times New Roman"/>
          <w:color w:val="000000"/>
          <w:sz w:val="28"/>
          <w:szCs w:val="28"/>
        </w:rPr>
        <w:t>3. До Центру зараховуються діти з інвалідністю віком до 18 років та діти віком до 3 років (включно), які належать до групи ризику щодо отримання інвалідності.</w:t>
      </w:r>
    </w:p>
    <w:p w14:paraId="172510C5"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4. До Центру не зараховуються діти з інвалідністю, стан здоров’я яких унеможливлює проведення реабілітаційних заходів, а саме з такими медичними протипоказаннями:</w:t>
      </w:r>
    </w:p>
    <w:p w14:paraId="04011868"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гострі інфекційні захворювання до закінчення строку ізоляції;</w:t>
      </w:r>
    </w:p>
    <w:p w14:paraId="39120228"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усі захворювання в гострій стадії та заразній формі;</w:t>
      </w:r>
    </w:p>
    <w:p w14:paraId="02E9911A"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часті судомні напади та їх еквіваленти;</w:t>
      </w:r>
    </w:p>
    <w:p w14:paraId="55703A62"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захворювання, що супроводжуються тяжкими порушеннями поведінки, небезпечними для людини та її оточення (за умови не супроводження особи з інвалідністю її батьками або законними представниками).</w:t>
      </w:r>
    </w:p>
    <w:p w14:paraId="4D7C9453"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5. Строк реабілітаційного процесу визначається реабілітаційною комісією після проведення відповідного обстеження дитини з інвалідністю.</w:t>
      </w:r>
    </w:p>
    <w:p w14:paraId="3F531303"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6. Учасниками реабілітаційного процесу можуть бути отримувачі, їхні батьки або законні представники, соціальні педагоги, вчителі-логопеди, практичні психологи, вихователі соціальні по роботі з дітьми з інвалідністю, асистенти вихователів, фахівці з фізичної реабілітації,  медичні сестри, фахівці з соціальної роботи, соціальні працівники та інші спеціалісти, які беруть участь у процесі надання реабілітаційних послуг.</w:t>
      </w:r>
    </w:p>
    <w:p w14:paraId="710D3247"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w:t>
      </w:r>
      <w:r>
        <w:rPr>
          <w:rFonts w:ascii="Times New Roman" w:hAnsi="Times New Roman" w:cs="Times New Roman"/>
          <w:color w:val="212529"/>
          <w:sz w:val="28"/>
          <w:szCs w:val="28"/>
        </w:rPr>
        <w:t>За потреби можуть залучатись інші фахівці необхідного спрямування.</w:t>
      </w:r>
      <w:r>
        <w:rPr>
          <w:rFonts w:ascii="Times New Roman" w:hAnsi="Times New Roman" w:cs="Times New Roman"/>
          <w:color w:val="000000"/>
          <w:sz w:val="28"/>
          <w:szCs w:val="28"/>
        </w:rPr>
        <w:t xml:space="preserve"> </w:t>
      </w:r>
    </w:p>
    <w:p w14:paraId="224EC5FB"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8. Реабілітаційний процес спрямовується на:</w:t>
      </w:r>
    </w:p>
    <w:p w14:paraId="430DEF26" w14:textId="77777777" w:rsidR="00B165F6" w:rsidRDefault="00000000">
      <w:pPr>
        <w:pStyle w:val="af1"/>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формування та розвиток в отримувачів основних соціальних навичок (особиста гігієна, самообслуговування, пересування, спілкування тощо), </w:t>
      </w:r>
    </w:p>
    <w:p w14:paraId="089C4ACB" w14:textId="77777777" w:rsidR="00B165F6" w:rsidRDefault="00000000">
      <w:pPr>
        <w:pStyle w:val="af1"/>
        <w:ind w:firstLine="708"/>
        <w:jc w:val="center"/>
        <w:rPr>
          <w:rFonts w:ascii="Times New Roman" w:hAnsi="Times New Roman"/>
          <w:sz w:val="28"/>
          <w:szCs w:val="28"/>
        </w:rPr>
      </w:pPr>
      <w:r>
        <w:rPr>
          <w:rFonts w:ascii="Times New Roman" w:hAnsi="Times New Roman"/>
          <w:sz w:val="28"/>
          <w:szCs w:val="28"/>
        </w:rPr>
        <w:lastRenderedPageBreak/>
        <w:t>5</w:t>
      </w:r>
    </w:p>
    <w:p w14:paraId="6EEDF3E2" w14:textId="77777777" w:rsidR="00B165F6" w:rsidRDefault="00B165F6">
      <w:pPr>
        <w:pStyle w:val="af1"/>
        <w:jc w:val="both"/>
        <w:rPr>
          <w:rFonts w:ascii="Times New Roman" w:hAnsi="Times New Roman" w:cs="Times New Roman"/>
          <w:color w:val="000000"/>
          <w:sz w:val="28"/>
          <w:szCs w:val="28"/>
        </w:rPr>
      </w:pPr>
    </w:p>
    <w:p w14:paraId="39B21066"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пристосування побутових умов до їхніх потреб, соціально-побутове влаштування та обслуговування, педагогічну корекцію з метою вироблення та підтримання навичок самостійного (автономного) проживання, стереотипів безпечної поведінки;</w:t>
      </w:r>
    </w:p>
    <w:p w14:paraId="7F2BF716" w14:textId="77777777" w:rsidR="00B165F6" w:rsidRDefault="00000000">
      <w:pPr>
        <w:pStyle w:val="af1"/>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опанування навичок захисту своїх прав та інтересів, самоаналізу і позитивного сприйняття себе та оточуючих, навичок спілкування, забезпечення самостійного проживання у суспільстві з необхідною підтримкою;</w:t>
      </w:r>
    </w:p>
    <w:p w14:paraId="54B3059F" w14:textId="77777777" w:rsidR="00B165F6" w:rsidRDefault="00000000">
      <w:pPr>
        <w:pStyle w:val="af1"/>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надання отримувачам своєчасної та ефективної корекційної, соціальної, психологічної допомоги та організацію реабілітаційного процесу відповідно до особливостей її психофізичного розвитку.</w:t>
      </w:r>
    </w:p>
    <w:p w14:paraId="72EB7DB3"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9) Розклад, черговість і тривалість індивідуальних і групових занять визначаються реабілітаційною комісією.</w:t>
      </w:r>
    </w:p>
    <w:p w14:paraId="4F422D2B"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10) Центром можуть формуватися групи відповідно до віку та особливостей розвитку дітей з інвалідністю.</w:t>
      </w:r>
    </w:p>
    <w:p w14:paraId="38CBAF40"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У виняткових випадках можливе продовження строку надання реабілітаційних послуг дитині з інвалідністю після досягнення нею 18 років з метою завершення виконання індивідуального плану реабілітації.</w:t>
      </w:r>
    </w:p>
    <w:p w14:paraId="790F01EA"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11) За отримувачем зберігається місце в Центрі в разі його хвороби, карантину, хвороби або відпустки батьків та (або) законного представника.</w:t>
      </w:r>
    </w:p>
    <w:p w14:paraId="4FC95BC7"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10) Зарахування отримувачів до Центру відбувається за наказом директора.</w:t>
      </w:r>
    </w:p>
    <w:p w14:paraId="7AD2BF2D"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12) Відрахування отримувачів з Центру відбувається за наказом директора, враховуючи підставу:</w:t>
      </w:r>
    </w:p>
    <w:p w14:paraId="01FD120B"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при закінченні курсу реабілітації за висновками реабілітаційної комісії;</w:t>
      </w:r>
    </w:p>
    <w:p w14:paraId="64A9EAAA"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на підставі медичного висновку про стан здоров’я отримувача, що виключає можливість її перебування в дитячому колективі;</w:t>
      </w:r>
    </w:p>
    <w:p w14:paraId="659C5E37"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за заявою батьків та (або) законного представника отримувача;</w:t>
      </w:r>
    </w:p>
    <w:p w14:paraId="3AD74863"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у разі порушення дисципліни, в тому числі щодо невиконання реабілітаційних заходів.</w:t>
      </w:r>
    </w:p>
    <w:p w14:paraId="7000C0B9" w14:textId="77777777" w:rsidR="00B165F6" w:rsidRDefault="00000000">
      <w:pPr>
        <w:pStyle w:val="af1"/>
        <w:jc w:val="center"/>
        <w:rPr>
          <w:rFonts w:ascii="Times New Roman" w:hAnsi="Times New Roman" w:cs="Times New Roman"/>
          <w:b/>
          <w:color w:val="000000"/>
          <w:sz w:val="28"/>
          <w:szCs w:val="28"/>
        </w:rPr>
      </w:pPr>
      <w:r>
        <w:rPr>
          <w:rFonts w:ascii="Times New Roman" w:hAnsi="Times New Roman" w:cs="Times New Roman"/>
          <w:b/>
          <w:color w:val="000000"/>
          <w:sz w:val="28"/>
          <w:szCs w:val="28"/>
        </w:rPr>
        <w:t>5. Управління Центром</w:t>
      </w:r>
    </w:p>
    <w:p w14:paraId="67EE7357"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1) Центр очолює директор, який призначається на посаду та звільняється із займаної посади міським головою згідно чинного законодавства України.</w:t>
      </w:r>
    </w:p>
    <w:p w14:paraId="41CBAD71"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2) Директор Центру:</w:t>
      </w:r>
    </w:p>
    <w:p w14:paraId="3DC9A3EA"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представляє Центр в організаціях, установах, на підприємствах незалежно від форми власності, розпоряджається в установленому законодавством порядку майном і коштами Центру;</w:t>
      </w:r>
    </w:p>
    <w:p w14:paraId="7BA21601"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укладає договори;</w:t>
      </w:r>
    </w:p>
    <w:p w14:paraId="143327F1"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у межах своєї компетенції видає накази, затверджує функціональні обов’язки працівників, приймає на роботу та звільняє з роботи працівників Центру, застосовує заходи заохочення та дисциплінарні стягнення;</w:t>
      </w:r>
    </w:p>
    <w:p w14:paraId="098FFA88"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здійснює контроль за реабілітаційним процесом;</w:t>
      </w:r>
    </w:p>
    <w:p w14:paraId="738AECCC"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затверджує правила внутрішнього розпорядку, у тому числі трудового;</w:t>
      </w:r>
    </w:p>
    <w:p w14:paraId="33AB538F"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вживає заходів із запобігання та недопущення дискримінації стосовно дотримання прав та законних інтересів отримувачів;</w:t>
      </w:r>
    </w:p>
    <w:p w14:paraId="4EB15BC2"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здійснює заходи щодо поліпшення умов праці, дотримання правил техніки безпеки, санітарно-гігієнічних умов і пожежної безпеки тощо;</w:t>
      </w:r>
    </w:p>
    <w:p w14:paraId="0519EDE8" w14:textId="77777777" w:rsidR="00B165F6" w:rsidRDefault="00000000">
      <w:pPr>
        <w:pStyle w:val="af1"/>
        <w:jc w:val="center"/>
        <w:rPr>
          <w:rFonts w:ascii="Times New Roman" w:hAnsi="Times New Roman"/>
          <w:sz w:val="28"/>
          <w:szCs w:val="28"/>
        </w:rPr>
      </w:pPr>
      <w:r>
        <w:rPr>
          <w:rFonts w:ascii="Times New Roman" w:hAnsi="Times New Roman"/>
          <w:sz w:val="28"/>
          <w:szCs w:val="28"/>
        </w:rPr>
        <w:lastRenderedPageBreak/>
        <w:t>6</w:t>
      </w:r>
    </w:p>
    <w:p w14:paraId="4EC89B3F" w14:textId="77777777" w:rsidR="00B165F6" w:rsidRDefault="00B165F6">
      <w:pPr>
        <w:pStyle w:val="af1"/>
        <w:jc w:val="both"/>
        <w:rPr>
          <w:rFonts w:ascii="Times New Roman" w:hAnsi="Times New Roman" w:cs="Times New Roman"/>
          <w:color w:val="000000"/>
          <w:sz w:val="28"/>
          <w:szCs w:val="28"/>
        </w:rPr>
      </w:pPr>
    </w:p>
    <w:p w14:paraId="00F8A20C"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відповідає за ведення бухгалтерського та статистичного обліку, складання звітності та подання її в установлені строки відповідним органам.</w:t>
      </w:r>
    </w:p>
    <w:p w14:paraId="5D6D57E3" w14:textId="77777777" w:rsidR="00B165F6" w:rsidRDefault="00B165F6">
      <w:pPr>
        <w:pStyle w:val="af1"/>
        <w:jc w:val="both"/>
        <w:rPr>
          <w:rFonts w:ascii="Times New Roman" w:hAnsi="Times New Roman" w:cs="Times New Roman"/>
          <w:color w:val="000000"/>
          <w:sz w:val="28"/>
          <w:szCs w:val="28"/>
        </w:rPr>
      </w:pPr>
    </w:p>
    <w:p w14:paraId="46D17BC7" w14:textId="77777777" w:rsidR="00B165F6" w:rsidRDefault="00000000">
      <w:pPr>
        <w:pStyle w:val="af1"/>
        <w:jc w:val="center"/>
        <w:rPr>
          <w:rFonts w:ascii="Times New Roman" w:hAnsi="Times New Roman" w:cs="Times New Roman"/>
          <w:b/>
          <w:color w:val="000000"/>
          <w:sz w:val="28"/>
          <w:szCs w:val="28"/>
        </w:rPr>
      </w:pPr>
      <w:r>
        <w:rPr>
          <w:rFonts w:ascii="Times New Roman" w:hAnsi="Times New Roman" w:cs="Times New Roman"/>
          <w:b/>
          <w:color w:val="000000"/>
          <w:sz w:val="28"/>
          <w:szCs w:val="28"/>
        </w:rPr>
        <w:t>6. Фінансово-господарська діяльність</w:t>
      </w:r>
    </w:p>
    <w:p w14:paraId="6D865E34"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1. Центр є юридичною особою, має відокремлене майно, самостійний баланс, рахунки в органах Державної казначейської служби, печатку та штамп зі своїм найменуванням, внесений до Реєстру неприбуткових установ та організацій.</w:t>
      </w:r>
    </w:p>
    <w:p w14:paraId="56D8D3B8"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2. Фінансово-господарська діяльність центру проводиться відповідно до кошторису та штатного розпису, затверджених в установленому порядку.</w:t>
      </w:r>
    </w:p>
    <w:p w14:paraId="573F2A29"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3. Центр має право:</w:t>
      </w:r>
    </w:p>
    <w:p w14:paraId="2D414B73"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 утворювати (за наявності відповідних умов) структурні підрозділи, в тому числі госпрозрахункові, зокрема підсобні господарства, трудові майстерні, дільниці, філії, відділення, комплекси, що проводять свою діяльність відповідно до положень про ці підрозділи, затверджених директором Центру.</w:t>
      </w:r>
    </w:p>
    <w:p w14:paraId="3CF84B7A"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-доходи (прибутки) неприбуткової організації використовувати виключно для фінансування видатків на утримання Центру, реалізації мети (цілей, завдань) та напрямів діяльності, визначених даним положенням;</w:t>
      </w:r>
    </w:p>
    <w:p w14:paraId="1C7452DA"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-укладати договори про співробітництво.</w:t>
      </w:r>
    </w:p>
    <w:p w14:paraId="359B2C45" w14:textId="77777777" w:rsidR="00B165F6" w:rsidRDefault="00000000">
      <w:pPr>
        <w:pStyle w:val="af1"/>
        <w:jc w:val="both"/>
        <w:rPr>
          <w:rFonts w:ascii="Times New Roman" w:hAnsi="Times New Roman" w:cs="Times New Roman"/>
          <w:color w:val="000000"/>
          <w:sz w:val="28"/>
          <w:szCs w:val="28"/>
        </w:rPr>
      </w:pPr>
      <w:r>
        <w:rPr>
          <w:rFonts w:ascii="Times New Roman" w:hAnsi="Times New Roman" w:cs="Times New Roman"/>
          <w:color w:val="000000"/>
          <w:sz w:val="28"/>
          <w:szCs w:val="28"/>
        </w:rPr>
        <w:t>4. Фінансове забезпечення Центру проводиться відповідно до чинного законодавства.</w:t>
      </w:r>
    </w:p>
    <w:p w14:paraId="1CFE19F3" w14:textId="77777777" w:rsidR="00B165F6" w:rsidRDefault="00B165F6">
      <w:pPr>
        <w:pStyle w:val="ad"/>
        <w:jc w:val="both"/>
        <w:rPr>
          <w:rFonts w:ascii="Times New Roman" w:hAnsi="Times New Roman" w:cs="Times New Roman"/>
          <w:color w:val="000000"/>
          <w:sz w:val="28"/>
          <w:szCs w:val="28"/>
        </w:rPr>
      </w:pPr>
    </w:p>
    <w:p w14:paraId="5B3652AC" w14:textId="77777777" w:rsidR="00B165F6" w:rsidRDefault="00B165F6">
      <w:pPr>
        <w:pStyle w:val="ad"/>
        <w:jc w:val="both"/>
        <w:rPr>
          <w:rFonts w:ascii="Times New Roman" w:hAnsi="Times New Roman" w:cs="Times New Roman"/>
          <w:color w:val="000000"/>
          <w:sz w:val="28"/>
          <w:szCs w:val="28"/>
        </w:rPr>
      </w:pPr>
    </w:p>
    <w:p w14:paraId="4E0E70B1" w14:textId="77777777" w:rsidR="00B165F6" w:rsidRDefault="00B165F6">
      <w:pPr>
        <w:pStyle w:val="af1"/>
        <w:jc w:val="both"/>
        <w:rPr>
          <w:rFonts w:ascii="Times New Roman" w:hAnsi="Times New Roman" w:cs="Times New Roman"/>
          <w:sz w:val="28"/>
          <w:szCs w:val="28"/>
        </w:rPr>
      </w:pPr>
    </w:p>
    <w:p w14:paraId="1B0618D6" w14:textId="77777777" w:rsidR="00B165F6" w:rsidRDefault="00000000">
      <w:pPr>
        <w:pStyle w:val="af1"/>
        <w:jc w:val="both"/>
        <w:rPr>
          <w:rFonts w:ascii="Times New Roman" w:hAnsi="Times New Roman" w:cs="Times New Roman"/>
          <w:sz w:val="28"/>
          <w:szCs w:val="28"/>
        </w:rPr>
      </w:pPr>
      <w:r>
        <w:rPr>
          <w:rFonts w:ascii="Times New Roman" w:hAnsi="Times New Roman" w:cs="Times New Roman"/>
          <w:sz w:val="28"/>
          <w:szCs w:val="28"/>
        </w:rPr>
        <w:t xml:space="preserve">Директор                                                                                           </w:t>
      </w:r>
      <w:r>
        <w:rPr>
          <w:rFonts w:ascii="Times New Roman" w:hAnsi="Times New Roman" w:cs="Times New Roman"/>
          <w:b/>
          <w:bCs/>
          <w:sz w:val="28"/>
          <w:szCs w:val="28"/>
        </w:rPr>
        <w:t xml:space="preserve">Марія КИСЛЯК </w:t>
      </w:r>
    </w:p>
    <w:sectPr w:rsidR="00B165F6">
      <w:pgSz w:w="11906" w:h="16838"/>
      <w:pgMar w:top="1135" w:right="707" w:bottom="403" w:left="1560"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OpenSymbol">
    <w:altName w:val="Arial Unicode MS"/>
    <w:charset w:val="CC"/>
    <w:family w:val="roman"/>
    <w:pitch w:val="variable"/>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65F6"/>
    <w:rsid w:val="004D717E"/>
    <w:rsid w:val="005E09EE"/>
    <w:rsid w:val="00B165F6"/>
    <w:rsid w:val="00D15808"/>
    <w:rsid w:val="00F049F3"/>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78EE5"/>
  <w15:docId w15:val="{17BD989C-8324-43E9-A9C0-933271BA1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у виносці Знак"/>
    <w:basedOn w:val="a0"/>
    <w:link w:val="a4"/>
    <w:uiPriority w:val="99"/>
    <w:semiHidden/>
    <w:qFormat/>
    <w:rsid w:val="00412C55"/>
    <w:rPr>
      <w:rFonts w:ascii="Tahoma" w:hAnsi="Tahoma" w:cs="Tahoma"/>
      <w:sz w:val="16"/>
      <w:szCs w:val="16"/>
    </w:rPr>
  </w:style>
  <w:style w:type="character" w:customStyle="1" w:styleId="apple-converted-space">
    <w:name w:val="apple-converted-space"/>
    <w:basedOn w:val="a0"/>
    <w:qFormat/>
    <w:rsid w:val="00DF5F65"/>
  </w:style>
  <w:style w:type="character" w:customStyle="1" w:styleId="InternetLink">
    <w:name w:val="Internet Link"/>
    <w:basedOn w:val="a0"/>
    <w:uiPriority w:val="99"/>
    <w:semiHidden/>
    <w:unhideWhenUsed/>
    <w:qFormat/>
    <w:rsid w:val="00DF5F65"/>
    <w:rPr>
      <w:color w:val="0000FF"/>
      <w:u w:val="single"/>
    </w:rPr>
  </w:style>
  <w:style w:type="character" w:customStyle="1" w:styleId="a5">
    <w:name w:val="Верхній колонтитул Знак"/>
    <w:basedOn w:val="a0"/>
    <w:link w:val="a6"/>
    <w:uiPriority w:val="99"/>
    <w:qFormat/>
    <w:rsid w:val="006249AF"/>
  </w:style>
  <w:style w:type="character" w:customStyle="1" w:styleId="a7">
    <w:name w:val="Нижній колонтитул Знак"/>
    <w:basedOn w:val="a0"/>
    <w:link w:val="a8"/>
    <w:uiPriority w:val="99"/>
    <w:qFormat/>
    <w:rsid w:val="006249AF"/>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customStyle="1" w:styleId="a9">
    <w:name w:val="Символ нумерації"/>
    <w:qFormat/>
  </w:style>
  <w:style w:type="character" w:customStyle="1" w:styleId="aa">
    <w:name w:val="Маркери"/>
    <w:qFormat/>
    <w:rPr>
      <w:rFonts w:ascii="OpenSymbol" w:eastAsia="OpenSymbol" w:hAnsi="OpenSymbol" w:cs="OpenSymbol"/>
    </w:rPr>
  </w:style>
  <w:style w:type="character" w:customStyle="1" w:styleId="InternetLink3">
    <w:name w:val="Internet Link3"/>
    <w:qFormat/>
    <w:rPr>
      <w:color w:val="000080"/>
      <w:u w:val="single"/>
    </w:rPr>
  </w:style>
  <w:style w:type="character" w:customStyle="1" w:styleId="InternetLink4">
    <w:name w:val="Internet Link4"/>
    <w:qFormat/>
    <w:rPr>
      <w:color w:val="000080"/>
      <w:u w:val="single"/>
    </w:rPr>
  </w:style>
  <w:style w:type="character" w:customStyle="1" w:styleId="InternetLink5">
    <w:name w:val="Internet Link5"/>
    <w:qFormat/>
    <w:rPr>
      <w:color w:val="000080"/>
      <w:u w:val="single"/>
    </w:rPr>
  </w:style>
  <w:style w:type="character" w:customStyle="1" w:styleId="InternetLink6">
    <w:name w:val="Internet Link6"/>
    <w:qFormat/>
    <w:rPr>
      <w:color w:val="000080"/>
      <w:u w:val="single"/>
    </w:rPr>
  </w:style>
  <w:style w:type="character" w:customStyle="1" w:styleId="InternetLink7">
    <w:name w:val="Internet Link7"/>
    <w:qFormat/>
    <w:rPr>
      <w:color w:val="000080"/>
      <w:u w:val="single"/>
    </w:rPr>
  </w:style>
  <w:style w:type="character" w:styleId="ab">
    <w:name w:val="Hyperlink"/>
    <w:rPr>
      <w:color w:val="000080"/>
      <w:u w:val="single"/>
    </w:rPr>
  </w:style>
  <w:style w:type="paragraph" w:customStyle="1" w:styleId="ac">
    <w:name w:val="Заголовок"/>
    <w:basedOn w:val="a"/>
    <w:next w:val="ad"/>
    <w:qFormat/>
    <w:pPr>
      <w:keepNext/>
      <w:spacing w:before="240" w:after="120"/>
    </w:pPr>
    <w:rPr>
      <w:rFonts w:ascii="Liberation Sans" w:eastAsia="Microsoft YaHei" w:hAnsi="Liberation Sans" w:cs="Arial"/>
      <w:sz w:val="28"/>
      <w:szCs w:val="28"/>
    </w:rPr>
  </w:style>
  <w:style w:type="paragraph" w:styleId="ad">
    <w:name w:val="Body Text"/>
    <w:basedOn w:val="a"/>
    <w:pPr>
      <w:spacing w:after="140"/>
    </w:pPr>
  </w:style>
  <w:style w:type="paragraph" w:styleId="ae">
    <w:name w:val="List"/>
    <w:basedOn w:val="ad"/>
    <w:rPr>
      <w:rFonts w:cs="Arial"/>
    </w:rPr>
  </w:style>
  <w:style w:type="paragraph" w:styleId="af">
    <w:name w:val="caption"/>
    <w:basedOn w:val="a"/>
    <w:qFormat/>
    <w:pPr>
      <w:suppressLineNumbers/>
      <w:spacing w:before="120" w:after="120"/>
    </w:pPr>
    <w:rPr>
      <w:rFonts w:cs="Arial"/>
      <w:i/>
      <w:iCs/>
      <w:sz w:val="24"/>
      <w:szCs w:val="24"/>
    </w:rPr>
  </w:style>
  <w:style w:type="paragraph" w:customStyle="1" w:styleId="af0">
    <w:name w:val="Покажчик"/>
    <w:basedOn w:val="a"/>
    <w:qFormat/>
    <w:pPr>
      <w:suppressLineNumbers/>
    </w:pPr>
    <w:rPr>
      <w:rFonts w:cs="Arial"/>
    </w:rPr>
  </w:style>
  <w:style w:type="paragraph" w:styleId="af1">
    <w:name w:val="No Spacing"/>
    <w:uiPriority w:val="1"/>
    <w:qFormat/>
    <w:rsid w:val="00465291"/>
  </w:style>
  <w:style w:type="paragraph" w:styleId="a4">
    <w:name w:val="Balloon Text"/>
    <w:basedOn w:val="a"/>
    <w:link w:val="a3"/>
    <w:uiPriority w:val="99"/>
    <w:semiHidden/>
    <w:unhideWhenUsed/>
    <w:qFormat/>
    <w:rsid w:val="00412C55"/>
    <w:pPr>
      <w:spacing w:after="0" w:line="240" w:lineRule="auto"/>
    </w:pPr>
    <w:rPr>
      <w:rFonts w:ascii="Tahoma" w:hAnsi="Tahoma" w:cs="Tahoma"/>
      <w:sz w:val="16"/>
      <w:szCs w:val="16"/>
    </w:rPr>
  </w:style>
  <w:style w:type="paragraph" w:customStyle="1" w:styleId="rvps2">
    <w:name w:val="rvps2"/>
    <w:basedOn w:val="a"/>
    <w:qFormat/>
    <w:rsid w:val="00167CA4"/>
    <w:pPr>
      <w:spacing w:beforeAutospacing="1" w:afterAutospacing="1" w:line="240" w:lineRule="auto"/>
    </w:pPr>
    <w:rPr>
      <w:rFonts w:ascii="Times New Roman" w:eastAsia="Times New Roman" w:hAnsi="Times New Roman" w:cs="Times New Roman"/>
      <w:sz w:val="24"/>
      <w:szCs w:val="24"/>
      <w:lang w:val="ru-RU" w:eastAsia="ru-RU"/>
    </w:rPr>
  </w:style>
  <w:style w:type="paragraph" w:styleId="af2">
    <w:name w:val="Normal (Web)"/>
    <w:basedOn w:val="a"/>
    <w:uiPriority w:val="99"/>
    <w:semiHidden/>
    <w:unhideWhenUsed/>
    <w:qFormat/>
    <w:rsid w:val="008A581A"/>
    <w:pPr>
      <w:spacing w:beforeAutospacing="1" w:afterAutospacing="1" w:line="240" w:lineRule="auto"/>
    </w:pPr>
    <w:rPr>
      <w:rFonts w:ascii="Times New Roman" w:eastAsia="Times New Roman" w:hAnsi="Times New Roman" w:cs="Times New Roman"/>
      <w:sz w:val="24"/>
      <w:szCs w:val="24"/>
      <w:lang w:val="ru-RU" w:eastAsia="ru-RU"/>
    </w:rPr>
  </w:style>
  <w:style w:type="paragraph" w:customStyle="1" w:styleId="HeaderandFooter">
    <w:name w:val="Header and Footer"/>
    <w:basedOn w:val="a"/>
    <w:qFormat/>
  </w:style>
  <w:style w:type="paragraph" w:styleId="a6">
    <w:name w:val="header"/>
    <w:basedOn w:val="a"/>
    <w:link w:val="a5"/>
    <w:uiPriority w:val="99"/>
    <w:unhideWhenUsed/>
    <w:rsid w:val="006249AF"/>
    <w:pPr>
      <w:tabs>
        <w:tab w:val="center" w:pos="4677"/>
        <w:tab w:val="right" w:pos="9355"/>
      </w:tabs>
      <w:spacing w:after="0" w:line="240" w:lineRule="auto"/>
    </w:pPr>
  </w:style>
  <w:style w:type="paragraph" w:styleId="a8">
    <w:name w:val="footer"/>
    <w:basedOn w:val="a"/>
    <w:link w:val="a7"/>
    <w:uiPriority w:val="99"/>
    <w:unhideWhenUsed/>
    <w:rsid w:val="006249AF"/>
    <w:pPr>
      <w:tabs>
        <w:tab w:val="center" w:pos="4677"/>
        <w:tab w:val="right" w:pos="9355"/>
      </w:tabs>
      <w:spacing w:after="0" w:line="240" w:lineRule="auto"/>
    </w:pPr>
  </w:style>
  <w:style w:type="numbering" w:customStyle="1" w:styleId="af3">
    <w:name w:val="Без маркерів"/>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zakon4.rada.gov.ua/laws/show/254&#1082;/96-&#1074;&#108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0B86A-C54B-48C3-BCFF-7084689CC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2195</TotalTime>
  <Pages>6</Pages>
  <Words>8007</Words>
  <Characters>4564</Characters>
  <Application>Microsoft Office Word</Application>
  <DocSecurity>0</DocSecurity>
  <Lines>38</Lines>
  <Paragraphs>25</Paragraphs>
  <ScaleCrop>false</ScaleCrop>
  <Company>Home</Company>
  <LinksUpToDate>false</LinksUpToDate>
  <CharactersWithSpaces>12546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марія</dc:creator>
  <dc:description/>
  <cp:lastModifiedBy>Юля Пашкевич</cp:lastModifiedBy>
  <cp:revision>64</cp:revision>
  <cp:lastPrinted>2025-07-28T15:02:00Z</cp:lastPrinted>
  <dcterms:created xsi:type="dcterms:W3CDTF">2013-10-21T07:14:00Z</dcterms:created>
  <dcterms:modified xsi:type="dcterms:W3CDTF">2025-08-28T07:51:00Z</dcterms:modified>
  <dc:language>uk-UA</dc:language>
</cp:coreProperties>
</file>