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28E2" w14:textId="29DE2947" w:rsidR="00667E1F" w:rsidRPr="00667E1F" w:rsidRDefault="003E78EF" w:rsidP="00667E1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</w:p>
    <w:p w14:paraId="7473CB80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5332243F" wp14:editId="45A56D9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2D3C8" w14:textId="77777777" w:rsidR="000B699C" w:rsidRPr="00D80304" w:rsidRDefault="000B699C" w:rsidP="00D8030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D80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КОВЕЛЬСЬКА МІСЬКА РАДА</w:t>
      </w:r>
    </w:p>
    <w:p w14:paraId="199350E3" w14:textId="77777777" w:rsidR="000B699C" w:rsidRPr="00D80304" w:rsidRDefault="000B699C" w:rsidP="00D8030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D80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ВОЛИНСЬКОЇ ОБЛАСТІ</w:t>
      </w:r>
    </w:p>
    <w:p w14:paraId="4392D4E7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E83D9" w14:textId="77777777" w:rsidR="000B699C" w:rsidRPr="00D80304" w:rsidRDefault="000B699C" w:rsidP="00D80304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8030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915052F" w14:textId="77777777" w:rsidR="000B699C" w:rsidRPr="00D80304" w:rsidRDefault="000B699C" w:rsidP="00D80304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26749E8A" w14:textId="09ABC11B" w:rsidR="000B699C" w:rsidRPr="00D80304" w:rsidRDefault="000B699C" w:rsidP="00D80304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030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3E78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27.11.2025</w:t>
      </w:r>
      <w:r w:rsidRPr="00D8030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 w:rsidR="00603A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</w:t>
      </w:r>
      <w:r w:rsidRPr="00D8030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м. Ковель</w:t>
      </w:r>
      <w:r w:rsidRPr="00D8030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</w:t>
      </w:r>
      <w:r w:rsidR="00603A4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</w:t>
      </w:r>
      <w:r w:rsidRPr="00D8030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</w:t>
      </w:r>
      <w:r w:rsidRPr="00D8030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№ </w:t>
      </w:r>
      <w:r w:rsidR="003E78E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71/</w:t>
      </w:r>
      <w:r w:rsidR="007B0F7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38</w:t>
      </w:r>
    </w:p>
    <w:p w14:paraId="62F2CC07" w14:textId="77777777" w:rsidR="000B699C" w:rsidRPr="00D80304" w:rsidRDefault="000B699C" w:rsidP="00D80304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178A15B7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FD9E9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Про затвердження  Програми запобігання виникнення та ліквідації наслідків підтоплення окремих територій  Ковельської територіальної громади на 2026 рік</w:t>
      </w:r>
    </w:p>
    <w:p w14:paraId="09077D9D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AABD3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</w:t>
      </w:r>
      <w:r w:rsidRPr="00D80304">
        <w:rPr>
          <w:rFonts w:ascii="Times New Roman" w:hAnsi="Times New Roman" w:cs="Times New Roman"/>
          <w:sz w:val="28"/>
          <w:szCs w:val="28"/>
        </w:rPr>
        <w:tab/>
        <w:t>Відповідно до пункту 22 частини 1 статті 26 Закону України «Про місцеве самоврядування в Україні», з метою реалізації основних заходів, спрямованих на водопониження окремих територій Ковельської територіальної громади та поліпшення санітарно-епідемічної ситуації, міська рада</w:t>
      </w:r>
    </w:p>
    <w:p w14:paraId="3A4EBBE8" w14:textId="77777777" w:rsidR="000B699C" w:rsidRPr="00D80304" w:rsidRDefault="000B699C" w:rsidP="00D803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80304">
        <w:rPr>
          <w:rFonts w:ascii="Times New Roman" w:hAnsi="Times New Roman" w:cs="Times New Roman"/>
          <w:spacing w:val="60"/>
          <w:sz w:val="28"/>
          <w:szCs w:val="28"/>
        </w:rPr>
        <w:t xml:space="preserve">   </w:t>
      </w:r>
    </w:p>
    <w:p w14:paraId="798B8FAA" w14:textId="77777777" w:rsidR="000B699C" w:rsidRPr="00D80304" w:rsidRDefault="000B699C" w:rsidP="00D803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D80304">
        <w:rPr>
          <w:rFonts w:ascii="Times New Roman" w:hAnsi="Times New Roman" w:cs="Times New Roman"/>
          <w:spacing w:val="60"/>
          <w:sz w:val="28"/>
          <w:szCs w:val="28"/>
        </w:rPr>
        <w:t>ВИРІШИЛА:</w:t>
      </w:r>
    </w:p>
    <w:p w14:paraId="7A136B89" w14:textId="77777777" w:rsidR="000B699C" w:rsidRPr="00D80304" w:rsidRDefault="000B699C" w:rsidP="00D803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56114D7F" w14:textId="77777777" w:rsidR="000B699C" w:rsidRPr="00D80304" w:rsidRDefault="000B699C" w:rsidP="00D80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1. Затвердити Програму запобігання та ліквідації наслідків підтоплення окремих територій Ковельської територіальної громади на 2026 рік (далі – Програма),  що додається.</w:t>
      </w:r>
    </w:p>
    <w:p w14:paraId="70D6DC2C" w14:textId="77777777" w:rsidR="000B699C" w:rsidRPr="00D80304" w:rsidRDefault="000B699C" w:rsidP="00D8030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shd w:val="clear" w:color="auto" w:fill="FFFFFF"/>
          <w:lang w:val="uk-UA"/>
        </w:rPr>
      </w:pPr>
      <w:r w:rsidRPr="00D80304">
        <w:rPr>
          <w:i w:val="0"/>
          <w:sz w:val="28"/>
          <w:szCs w:val="28"/>
          <w:shd w:val="clear" w:color="auto" w:fill="FFFFFF"/>
          <w:lang w:val="uk-UA"/>
        </w:rPr>
        <w:t xml:space="preserve">           2. Фінансовому управлінню виконавчого комітету (Валентина Романчук) передбачати кошти на забезпечення виконання Програми у 2026 році в обсязі 594</w:t>
      </w:r>
      <w:r w:rsidRPr="00D80304">
        <w:rPr>
          <w:i w:val="0"/>
          <w:sz w:val="28"/>
          <w:szCs w:val="28"/>
        </w:rPr>
        <w:t xml:space="preserve">,00  тис. </w:t>
      </w:r>
      <w:r w:rsidRPr="00D80304">
        <w:rPr>
          <w:i w:val="0"/>
          <w:sz w:val="28"/>
          <w:szCs w:val="28"/>
          <w:lang w:val="uk-UA"/>
        </w:rPr>
        <w:t>г</w:t>
      </w:r>
      <w:r w:rsidRPr="00D80304">
        <w:rPr>
          <w:i w:val="0"/>
          <w:sz w:val="28"/>
          <w:szCs w:val="28"/>
        </w:rPr>
        <w:t>рн</w:t>
      </w:r>
      <w:r w:rsidRPr="00D80304">
        <w:rPr>
          <w:i w:val="0"/>
          <w:sz w:val="28"/>
          <w:szCs w:val="28"/>
          <w:shd w:val="clear" w:color="auto" w:fill="FFFFFF"/>
          <w:lang w:val="uk-UA"/>
        </w:rPr>
        <w:t xml:space="preserve">.   </w:t>
      </w:r>
    </w:p>
    <w:p w14:paraId="7DC9786B" w14:textId="77777777" w:rsidR="000B699C" w:rsidRPr="00D80304" w:rsidRDefault="000B699C" w:rsidP="00D80304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</w:t>
      </w:r>
      <w:r w:rsidRPr="00D8030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8030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3. Відділу з питань цивільного захисту та екологічної безпеки виконавчого комітету міської ради (Юрій Дідковський) до 20 січня наступного року за звітним надавати інформацію про хід виконання Програми постійним комісіям міської ради з питань житлово-комунального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Ткачук), з питань планування, бюджету і фінансів (Олег Уніга) та заступнику міського голови Віктору Жигаревичу.</w:t>
      </w:r>
    </w:p>
    <w:p w14:paraId="351DAB90" w14:textId="77777777" w:rsidR="000B699C" w:rsidRPr="00D80304" w:rsidRDefault="000B699C" w:rsidP="00D80304">
      <w:pPr>
        <w:pStyle w:val="af2"/>
        <w:ind w:firstLine="708"/>
        <w:jc w:val="both"/>
        <w:rPr>
          <w:szCs w:val="28"/>
        </w:rPr>
      </w:pPr>
      <w:r w:rsidRPr="00D80304">
        <w:rPr>
          <w:szCs w:val="28"/>
        </w:rPr>
        <w:t>4. Контроль за виконанням даного рішення покласти на постійні комісії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 ) та з питань планування, бюджету і фінансів (Олег Уніга).</w:t>
      </w:r>
    </w:p>
    <w:p w14:paraId="4E4B958B" w14:textId="77777777" w:rsidR="000B699C" w:rsidRPr="00D80304" w:rsidRDefault="000B699C" w:rsidP="00D8030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14:paraId="44B4D45B" w14:textId="77777777" w:rsidR="000B699C" w:rsidRPr="00D80304" w:rsidRDefault="000B699C" w:rsidP="00D8030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37"/>
        <w:jc w:val="both"/>
        <w:rPr>
          <w:i w:val="0"/>
          <w:sz w:val="28"/>
          <w:szCs w:val="28"/>
          <w:lang w:val="uk-UA"/>
        </w:rPr>
      </w:pPr>
    </w:p>
    <w:p w14:paraId="68437F3F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758C13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B75DE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D80304">
        <w:rPr>
          <w:rFonts w:ascii="Times New Roman" w:hAnsi="Times New Roman" w:cs="Times New Roman"/>
          <w:b/>
          <w:sz w:val="28"/>
          <w:szCs w:val="28"/>
        </w:rPr>
        <w:t>Ігор ЧАЙКА</w:t>
      </w: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9358BA2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A9DD0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53E35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6F044A8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6ACDD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14:paraId="6BA246DD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FE8001A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4B858F69" w14:textId="0DFD073A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ЗАТВЕРДЖЕНО</w:t>
      </w:r>
    </w:p>
    <w:p w14:paraId="5DDB8430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рішення міської ради</w:t>
      </w:r>
    </w:p>
    <w:p w14:paraId="496B057F" w14:textId="53F52AA0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E78EF" w:rsidRPr="003E78EF">
        <w:rPr>
          <w:rFonts w:asciiTheme="majorBidi" w:hAnsiTheme="majorBidi" w:cstheme="majorBidi"/>
          <w:sz w:val="28"/>
          <w:szCs w:val="28"/>
        </w:rPr>
        <w:t>27.11.2025</w:t>
      </w:r>
      <w:r w:rsidR="003E78EF">
        <w:t xml:space="preserve"> </w:t>
      </w:r>
      <w:r w:rsidRPr="00D80304">
        <w:rPr>
          <w:rFonts w:ascii="Times New Roman" w:hAnsi="Times New Roman" w:cs="Times New Roman"/>
          <w:sz w:val="28"/>
          <w:szCs w:val="28"/>
        </w:rPr>
        <w:t>№</w:t>
      </w:r>
      <w:r w:rsidR="003E78EF">
        <w:rPr>
          <w:rFonts w:ascii="Times New Roman" w:hAnsi="Times New Roman" w:cs="Times New Roman"/>
          <w:sz w:val="28"/>
          <w:szCs w:val="28"/>
        </w:rPr>
        <w:t xml:space="preserve"> 71/</w:t>
      </w:r>
      <w:r w:rsidR="007B0F75">
        <w:rPr>
          <w:rFonts w:ascii="Times New Roman" w:hAnsi="Times New Roman" w:cs="Times New Roman"/>
          <w:sz w:val="28"/>
          <w:szCs w:val="28"/>
        </w:rPr>
        <w:t>38</w:t>
      </w:r>
    </w:p>
    <w:p w14:paraId="29BEADBC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11C0" w14:textId="77777777" w:rsidR="00D80304" w:rsidRPr="00D80304" w:rsidRDefault="00D80304" w:rsidP="00D80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BBB8C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Програма</w:t>
      </w:r>
    </w:p>
    <w:p w14:paraId="29F6B0D1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запобігання та ліквідації наслідків підтоплення окремих</w:t>
      </w:r>
    </w:p>
    <w:p w14:paraId="77EA1C49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територій  Ковельської територіальної громади на 2026 рік</w:t>
      </w:r>
    </w:p>
    <w:p w14:paraId="6B4C1EF8" w14:textId="77777777" w:rsidR="000B699C" w:rsidRPr="00D80304" w:rsidRDefault="000B699C" w:rsidP="00D80304">
      <w:pPr>
        <w:pStyle w:val="1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4CF312" w14:textId="77777777" w:rsidR="000B699C" w:rsidRPr="00D80304" w:rsidRDefault="000B699C" w:rsidP="00D80304">
      <w:pPr>
        <w:pStyle w:val="af"/>
        <w:spacing w:line="240" w:lineRule="auto"/>
        <w:rPr>
          <w:sz w:val="28"/>
          <w:szCs w:val="28"/>
          <w:lang w:val="uk-UA"/>
        </w:rPr>
      </w:pPr>
    </w:p>
    <w:p w14:paraId="3D15F7CB" w14:textId="189D311F" w:rsidR="000B699C" w:rsidRPr="00D80304" w:rsidRDefault="000B699C" w:rsidP="00D8030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80304">
        <w:rPr>
          <w:rFonts w:ascii="Times New Roman" w:hAnsi="Times New Roman" w:cs="Times New Roman"/>
          <w:color w:val="auto"/>
          <w:sz w:val="28"/>
          <w:szCs w:val="28"/>
        </w:rPr>
        <w:t xml:space="preserve"> ПАСПОРТ</w:t>
      </w:r>
    </w:p>
    <w:p w14:paraId="0ED00310" w14:textId="77777777" w:rsidR="000B699C" w:rsidRPr="00D80304" w:rsidRDefault="000B699C" w:rsidP="00D80304">
      <w:pPr>
        <w:pStyle w:val="af"/>
        <w:spacing w:line="240" w:lineRule="auto"/>
        <w:jc w:val="both"/>
        <w:rPr>
          <w:sz w:val="28"/>
          <w:szCs w:val="28"/>
          <w:lang w:val="uk-UA"/>
        </w:rPr>
      </w:pP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3402"/>
      </w:tblGrid>
      <w:tr w:rsidR="000B699C" w:rsidRPr="00D80304" w14:paraId="257D47C9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27E5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1670B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C539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30DCE656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9C" w:rsidRPr="00D80304" w14:paraId="664F099B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7BBFE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3CE2C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Розробник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5217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</w:tc>
      </w:tr>
      <w:tr w:rsidR="000B699C" w:rsidRPr="00D80304" w14:paraId="2E8640FE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6391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86680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1884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</w:tc>
      </w:tr>
      <w:tr w:rsidR="000B699C" w:rsidRPr="00D80304" w14:paraId="3F13931B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1D39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0273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Співрозробник 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199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</w:tc>
      </w:tr>
      <w:tr w:rsidR="000B699C" w:rsidRPr="00D80304" w14:paraId="7381D322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F5BA1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341D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37D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безпеки, Ковельське КП «Добробут»</w:t>
            </w:r>
          </w:p>
        </w:tc>
      </w:tr>
      <w:tr w:rsidR="000B699C" w:rsidRPr="00D80304" w14:paraId="6B32A7B6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DC1F3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67832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Учасники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5BC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безпеки,</w:t>
            </w:r>
          </w:p>
          <w:p w14:paraId="267359C1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капітального будівництва та житлово-комунального господарства, </w:t>
            </w:r>
          </w:p>
          <w:p w14:paraId="32470FB7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КП «Добробут»</w:t>
            </w:r>
          </w:p>
        </w:tc>
      </w:tr>
      <w:tr w:rsidR="000B699C" w:rsidRPr="00D80304" w14:paraId="1E9E4EA9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6407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4ED1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454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2026 рік</w:t>
            </w:r>
          </w:p>
          <w:p w14:paraId="784C351B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699C" w:rsidRPr="00D80304" w14:paraId="4D42C831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C7AFE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734B2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D6302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Програми:</w:t>
            </w:r>
          </w:p>
          <w:p w14:paraId="4F8C3578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8397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2026 рік</w:t>
            </w:r>
          </w:p>
          <w:p w14:paraId="7E2ADBE4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699C" w:rsidRPr="00D80304" w14:paraId="51AF73BA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DE23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B27E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7F7" w14:textId="5F10194E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Міський бюджет </w:t>
            </w:r>
          </w:p>
        </w:tc>
      </w:tr>
      <w:tr w:rsidR="000B699C" w:rsidRPr="00D80304" w14:paraId="3DFA2816" w14:textId="77777777" w:rsidTr="00D803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7904B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7265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619C9522" w14:textId="77777777" w:rsidR="000B699C" w:rsidRPr="00D80304" w:rsidRDefault="000B699C" w:rsidP="00D80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Всього: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30B6" w14:textId="77777777" w:rsidR="000B699C" w:rsidRPr="00D80304" w:rsidRDefault="000B699C" w:rsidP="00D80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EC445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15C5373" w14:textId="77777777" w:rsidR="000B699C" w:rsidRPr="00D80304" w:rsidRDefault="000B699C" w:rsidP="00D80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594,00  тис. грн. </w:t>
            </w:r>
          </w:p>
        </w:tc>
      </w:tr>
    </w:tbl>
    <w:p w14:paraId="40E0AE81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45C30550" w14:textId="77777777" w:rsidR="00D80304" w:rsidRPr="00D80304" w:rsidRDefault="00D80304" w:rsidP="00D80304">
      <w:pPr>
        <w:pStyle w:val="af1"/>
        <w:spacing w:before="0" w:after="0"/>
        <w:ind w:left="-142" w:firstLine="708"/>
        <w:jc w:val="both"/>
        <w:rPr>
          <w:sz w:val="28"/>
          <w:szCs w:val="28"/>
          <w:lang w:val="uk-UA"/>
        </w:rPr>
      </w:pPr>
    </w:p>
    <w:p w14:paraId="069374E4" w14:textId="65AF989D" w:rsidR="000B699C" w:rsidRPr="00D80304" w:rsidRDefault="000B699C" w:rsidP="00D80304">
      <w:pPr>
        <w:pStyle w:val="af1"/>
        <w:spacing w:before="0" w:after="0"/>
        <w:ind w:left="-142" w:firstLine="85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Програма ліквідації причин і наслідків підтоплення окремих територій  Ковельської територіальної громади на 2026 рік включає виконання стратегії заходів і методів, які є механізмами виконання розділу інженерного захисту території Генерального плану міста Ковеля.</w:t>
      </w:r>
    </w:p>
    <w:p w14:paraId="6E64EA70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  <w:lang w:val="uk-UA"/>
        </w:rPr>
        <w:tab/>
        <w:t xml:space="preserve"> </w:t>
      </w:r>
    </w:p>
    <w:p w14:paraId="3082B77C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rStyle w:val="ae"/>
          <w:rFonts w:eastAsiaTheme="majorEastAsia"/>
          <w:sz w:val="28"/>
          <w:szCs w:val="28"/>
          <w:lang w:val="uk-UA"/>
        </w:rPr>
        <w:t>1. Мета Програми, та загальні положення.</w:t>
      </w:r>
    </w:p>
    <w:p w14:paraId="21C5DFFF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 </w:t>
      </w:r>
    </w:p>
    <w:p w14:paraId="3F2F0C35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Мета програми на 2026 рік полягає в уточненні стратегії і тактики розв’язання проблеми захисту окремих територій  Ковельської територіальної громади від підтоплення ґрунтовими водами, поверхневими водами, розробки комплексу узгоджених і взаємопов’язаних правових, природоохоронних, економічних і організаційно-технічних заходів; </w:t>
      </w:r>
    </w:p>
    <w:p w14:paraId="0AF42D8A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rStyle w:val="ae"/>
          <w:rFonts w:eastAsiaTheme="majorEastAsia"/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обґрунтування шляхів, методів і засобів розв’язання проблеми, обсягів та джерел фінансування.</w:t>
      </w:r>
    </w:p>
    <w:p w14:paraId="5483CA45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  <w:r w:rsidRPr="00D80304">
        <w:rPr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ab/>
      </w:r>
      <w:r w:rsidRPr="00D80304">
        <w:rPr>
          <w:sz w:val="28"/>
          <w:szCs w:val="28"/>
        </w:rPr>
        <w:t>Житлова забудова території</w:t>
      </w:r>
      <w:r w:rsidRPr="00D80304">
        <w:rPr>
          <w:sz w:val="28"/>
          <w:szCs w:val="28"/>
          <w:lang w:val="uk-UA"/>
        </w:rPr>
        <w:t xml:space="preserve"> громади </w:t>
      </w:r>
      <w:r w:rsidRPr="00D80304">
        <w:rPr>
          <w:sz w:val="28"/>
          <w:szCs w:val="28"/>
        </w:rPr>
        <w:t>негативно позначається на стані довкілля, соціально-економічних умовах життєдіяльності на означеній території.</w:t>
      </w:r>
    </w:p>
    <w:p w14:paraId="5EF38950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Окремі території громади</w:t>
      </w:r>
      <w:r w:rsidRPr="00D80304">
        <w:rPr>
          <w:sz w:val="28"/>
          <w:szCs w:val="28"/>
        </w:rPr>
        <w:t xml:space="preserve"> зазна</w:t>
      </w:r>
      <w:r w:rsidRPr="00D80304">
        <w:rPr>
          <w:sz w:val="28"/>
          <w:szCs w:val="28"/>
          <w:lang w:val="uk-UA"/>
        </w:rPr>
        <w:t>ють</w:t>
      </w:r>
      <w:r w:rsidRPr="00D80304">
        <w:rPr>
          <w:sz w:val="28"/>
          <w:szCs w:val="28"/>
        </w:rPr>
        <w:t xml:space="preserve"> значн</w:t>
      </w:r>
      <w:r w:rsidRPr="00D80304">
        <w:rPr>
          <w:sz w:val="28"/>
          <w:szCs w:val="28"/>
          <w:lang w:val="uk-UA"/>
        </w:rPr>
        <w:t>ого</w:t>
      </w:r>
      <w:r w:rsidRPr="00D80304">
        <w:rPr>
          <w:sz w:val="28"/>
          <w:szCs w:val="28"/>
        </w:rPr>
        <w:t xml:space="preserve"> підтоплення постійно, так як знаходиться в зоні нестійкого зволоження. </w:t>
      </w:r>
      <w:r w:rsidRPr="00D80304">
        <w:rPr>
          <w:sz w:val="28"/>
          <w:szCs w:val="28"/>
          <w:lang w:val="uk-UA"/>
        </w:rPr>
        <w:t xml:space="preserve"> </w:t>
      </w:r>
    </w:p>
    <w:p w14:paraId="3FE7B082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На окремих територіях виділяються підтоплені  території, в межах яких визначені ділянки де підвищення рівня грунтових вод практично доходять до поверхні, що створює негативну ситуацію для мешканців  громади.       </w:t>
      </w:r>
    </w:p>
    <w:p w14:paraId="366B3B07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 xml:space="preserve">Склалися несприятливі, а інколи і небезпечні для життя людей умови (просади, деформація споруд, будівель, підземних мереж, заболочування). </w:t>
      </w:r>
      <w:r w:rsidRPr="00D80304">
        <w:rPr>
          <w:sz w:val="28"/>
          <w:szCs w:val="28"/>
          <w:lang w:val="uk-UA"/>
        </w:rPr>
        <w:t xml:space="preserve"> </w:t>
      </w:r>
    </w:p>
    <w:p w14:paraId="4AC4402D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  <w:lang w:val="uk-UA"/>
        </w:rPr>
        <w:t xml:space="preserve">Згідно з довгостроковим прогнозом циклічності природної водності практично на всій території України включаючи Волинську область та  територію громади очікується подальше підвищення рівня грунтових вод.  </w:t>
      </w:r>
      <w:r w:rsidRPr="00D80304">
        <w:rPr>
          <w:sz w:val="28"/>
          <w:szCs w:val="28"/>
        </w:rPr>
        <w:t xml:space="preserve">  </w:t>
      </w:r>
      <w:r w:rsidRPr="00D80304">
        <w:rPr>
          <w:sz w:val="28"/>
          <w:szCs w:val="28"/>
          <w:lang w:val="uk-UA"/>
        </w:rPr>
        <w:t xml:space="preserve"> </w:t>
      </w:r>
    </w:p>
    <w:p w14:paraId="65DEE6DF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sz w:val="28"/>
          <w:szCs w:val="28"/>
        </w:rPr>
        <w:t xml:space="preserve">   </w:t>
      </w:r>
      <w:r w:rsidRPr="00D80304">
        <w:rPr>
          <w:sz w:val="28"/>
          <w:szCs w:val="28"/>
          <w:lang w:val="uk-UA"/>
        </w:rPr>
        <w:t xml:space="preserve">  </w:t>
      </w:r>
      <w:r w:rsidRPr="00D80304">
        <w:rPr>
          <w:sz w:val="28"/>
          <w:szCs w:val="28"/>
        </w:rPr>
        <w:t>За цих умов існує реальна загроза виникнення надзвичайних ситуацій</w:t>
      </w:r>
      <w:r w:rsidRPr="00D80304">
        <w:rPr>
          <w:sz w:val="28"/>
          <w:szCs w:val="28"/>
          <w:lang w:val="uk-UA"/>
        </w:rPr>
        <w:t xml:space="preserve"> техногенного та природного характеру</w:t>
      </w:r>
      <w:r w:rsidRPr="00D80304">
        <w:rPr>
          <w:sz w:val="28"/>
          <w:szCs w:val="28"/>
        </w:rPr>
        <w:t>.</w:t>
      </w:r>
    </w:p>
    <w:p w14:paraId="334BE1C3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 xml:space="preserve">  </w:t>
      </w:r>
      <w:r w:rsidRPr="00D80304">
        <w:rPr>
          <w:sz w:val="28"/>
          <w:szCs w:val="28"/>
        </w:rPr>
        <w:t xml:space="preserve">  </w:t>
      </w:r>
      <w:r w:rsidRPr="00D80304">
        <w:rPr>
          <w:sz w:val="28"/>
          <w:szCs w:val="28"/>
          <w:lang w:val="uk-UA"/>
        </w:rPr>
        <w:t xml:space="preserve">  </w:t>
      </w:r>
      <w:r w:rsidRPr="00D80304">
        <w:rPr>
          <w:sz w:val="28"/>
          <w:szCs w:val="28"/>
        </w:rPr>
        <w:t xml:space="preserve">Основними причинами та факторами підтоплення </w:t>
      </w:r>
      <w:r w:rsidRPr="00D80304">
        <w:rPr>
          <w:sz w:val="28"/>
          <w:szCs w:val="28"/>
          <w:lang w:val="uk-UA"/>
        </w:rPr>
        <w:t xml:space="preserve"> теріторій</w:t>
      </w:r>
      <w:r w:rsidRPr="00D80304">
        <w:rPr>
          <w:sz w:val="28"/>
          <w:szCs w:val="28"/>
        </w:rPr>
        <w:t xml:space="preserve"> є:</w:t>
      </w:r>
    </w:p>
    <w:p w14:paraId="0120CD23" w14:textId="77777777" w:rsidR="000B699C" w:rsidRPr="00D80304" w:rsidRDefault="000B699C" w:rsidP="00D80304">
      <w:pPr>
        <w:pStyle w:val="af1"/>
        <w:spacing w:before="0" w:after="0"/>
        <w:ind w:left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   </w:t>
      </w:r>
      <w:r w:rsidRPr="00D80304">
        <w:rPr>
          <w:sz w:val="28"/>
          <w:szCs w:val="28"/>
        </w:rPr>
        <w:t>а) природні:</w:t>
      </w:r>
      <w:r w:rsidRPr="00D80304">
        <w:rPr>
          <w:sz w:val="28"/>
          <w:szCs w:val="28"/>
          <w:lang w:val="uk-UA"/>
        </w:rPr>
        <w:t xml:space="preserve"> </w:t>
      </w:r>
    </w:p>
    <w:p w14:paraId="626A5C47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 xml:space="preserve">- розташування </w:t>
      </w:r>
      <w:r w:rsidRPr="00D80304">
        <w:rPr>
          <w:sz w:val="28"/>
          <w:szCs w:val="28"/>
          <w:lang w:val="uk-UA"/>
        </w:rPr>
        <w:t>Ковельської територіальної громади</w:t>
      </w:r>
      <w:r w:rsidRPr="00D80304">
        <w:rPr>
          <w:sz w:val="28"/>
          <w:szCs w:val="28"/>
        </w:rPr>
        <w:t xml:space="preserve"> на понижених ділянках </w:t>
      </w:r>
      <w:r w:rsidRPr="00D80304">
        <w:rPr>
          <w:sz w:val="28"/>
          <w:szCs w:val="28"/>
          <w:lang w:val="uk-UA"/>
        </w:rPr>
        <w:t>міс</w:t>
      </w:r>
      <w:r w:rsidRPr="00D80304">
        <w:rPr>
          <w:sz w:val="28"/>
          <w:szCs w:val="28"/>
        </w:rPr>
        <w:t>цевості, в межах великих подів;</w:t>
      </w:r>
    </w:p>
    <w:p w14:paraId="25630236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 xml:space="preserve">кліматичні, геоморфологічні, геологічні та гідрогеологічні (опади, ступінь </w:t>
      </w:r>
      <w:r w:rsidRPr="00D80304">
        <w:rPr>
          <w:sz w:val="28"/>
          <w:szCs w:val="28"/>
          <w:lang w:val="uk-UA"/>
        </w:rPr>
        <w:t xml:space="preserve"> дренованості товщ рельєфоутворюючих відкладів та глибина залягання  </w:t>
      </w:r>
    </w:p>
    <w:p w14:paraId="62589E91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регіонального водоупору);</w:t>
      </w:r>
    </w:p>
    <w:p w14:paraId="7CC80F6B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  б) техногенні: </w:t>
      </w:r>
    </w:p>
    <w:p w14:paraId="2204678C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 xml:space="preserve">- 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порушення умов стоку поверхневих вод різними видами будівництва;</w:t>
      </w:r>
    </w:p>
    <w:p w14:paraId="1E051A16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 xml:space="preserve"> незадовільний стан природних дренажних систем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;</w:t>
      </w:r>
    </w:p>
    <w:p w14:paraId="44C6889F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високий рівень техногенного навантаження на територію міста, що викликане промислово-міською забудовою.</w:t>
      </w:r>
    </w:p>
    <w:p w14:paraId="0F74124F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 </w:t>
      </w:r>
    </w:p>
    <w:p w14:paraId="72EF0C4E" w14:textId="2A7A91AE" w:rsidR="000B699C" w:rsidRDefault="000B699C" w:rsidP="00D80304">
      <w:pPr>
        <w:pStyle w:val="af1"/>
        <w:spacing w:before="0" w:after="0"/>
        <w:ind w:firstLine="708"/>
        <w:jc w:val="both"/>
        <w:rPr>
          <w:rStyle w:val="ae"/>
          <w:rFonts w:eastAsiaTheme="majorEastAsia"/>
          <w:sz w:val="28"/>
          <w:szCs w:val="28"/>
          <w:lang w:val="uk-UA"/>
        </w:rPr>
      </w:pPr>
      <w:r w:rsidRPr="00D80304">
        <w:rPr>
          <w:rStyle w:val="ae"/>
          <w:rFonts w:eastAsiaTheme="majorEastAsia"/>
          <w:sz w:val="28"/>
          <w:szCs w:val="28"/>
        </w:rPr>
        <w:t>2. Основн</w:t>
      </w:r>
      <w:r w:rsidRPr="00D80304">
        <w:rPr>
          <w:rStyle w:val="ae"/>
          <w:rFonts w:eastAsiaTheme="majorEastAsia"/>
          <w:sz w:val="28"/>
          <w:szCs w:val="28"/>
          <w:lang w:val="uk-UA"/>
        </w:rPr>
        <w:t>і</w:t>
      </w:r>
      <w:r w:rsidRPr="00D80304">
        <w:rPr>
          <w:rStyle w:val="ae"/>
          <w:rFonts w:eastAsiaTheme="majorEastAsia"/>
          <w:sz w:val="28"/>
          <w:szCs w:val="28"/>
        </w:rPr>
        <w:t xml:space="preserve"> завдання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 xml:space="preserve"> </w:t>
      </w:r>
      <w:r w:rsidRPr="00D80304">
        <w:rPr>
          <w:rStyle w:val="ae"/>
          <w:rFonts w:eastAsiaTheme="majorEastAsia"/>
          <w:sz w:val="28"/>
          <w:szCs w:val="28"/>
        </w:rPr>
        <w:t>програми</w:t>
      </w:r>
      <w:r w:rsidRPr="00D80304">
        <w:rPr>
          <w:rStyle w:val="ae"/>
          <w:rFonts w:eastAsiaTheme="majorEastAsia"/>
          <w:sz w:val="28"/>
          <w:szCs w:val="28"/>
          <w:lang w:val="uk-UA"/>
        </w:rPr>
        <w:t>.</w:t>
      </w:r>
    </w:p>
    <w:p w14:paraId="7A537929" w14:textId="77777777" w:rsidR="009165FF" w:rsidRPr="00D80304" w:rsidRDefault="009165FF" w:rsidP="00D80304">
      <w:pPr>
        <w:pStyle w:val="af1"/>
        <w:spacing w:before="0" w:after="0"/>
        <w:ind w:firstLine="708"/>
        <w:jc w:val="both"/>
        <w:rPr>
          <w:b/>
          <w:sz w:val="28"/>
          <w:szCs w:val="28"/>
          <w:lang w:val="uk-UA"/>
        </w:rPr>
      </w:pPr>
    </w:p>
    <w:p w14:paraId="49222EC3" w14:textId="7627D041" w:rsidR="000B699C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sz w:val="28"/>
          <w:szCs w:val="28"/>
          <w:lang w:val="uk-UA"/>
        </w:rPr>
      </w:pPr>
      <w:r w:rsidRPr="00D80304">
        <w:rPr>
          <w:rStyle w:val="ae"/>
          <w:rFonts w:eastAsiaTheme="majorEastAsia"/>
          <w:sz w:val="28"/>
          <w:szCs w:val="28"/>
          <w:lang w:val="uk-UA"/>
        </w:rPr>
        <w:t xml:space="preserve">        </w:t>
      </w:r>
      <w:r w:rsidR="002437AE">
        <w:rPr>
          <w:rStyle w:val="ae"/>
          <w:rFonts w:eastAsiaTheme="majorEastAsia"/>
          <w:sz w:val="28"/>
          <w:szCs w:val="28"/>
          <w:lang w:val="uk-UA"/>
        </w:rPr>
        <w:t xml:space="preserve"> 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>Основними завданнями Програми є:</w:t>
      </w:r>
    </w:p>
    <w:p w14:paraId="529D5ADC" w14:textId="77777777" w:rsidR="009165FF" w:rsidRPr="00D80304" w:rsidRDefault="009165FF" w:rsidP="00D80304">
      <w:pPr>
        <w:pStyle w:val="af1"/>
        <w:spacing w:before="0" w:after="0"/>
        <w:jc w:val="both"/>
        <w:rPr>
          <w:rStyle w:val="ae"/>
          <w:rFonts w:eastAsiaTheme="majorEastAsia"/>
          <w:sz w:val="28"/>
          <w:szCs w:val="28"/>
        </w:rPr>
      </w:pPr>
    </w:p>
    <w:p w14:paraId="3F68C30F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  <w:r w:rsidRPr="00D80304">
        <w:rPr>
          <w:rStyle w:val="ae"/>
          <w:rFonts w:eastAsiaTheme="majorEastAsia"/>
          <w:sz w:val="28"/>
          <w:szCs w:val="28"/>
          <w:lang w:val="uk-UA"/>
        </w:rPr>
        <w:tab/>
      </w: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відновлення функціонування</w:t>
      </w:r>
      <w:r w:rsidRPr="00D80304">
        <w:rPr>
          <w:sz w:val="28"/>
          <w:szCs w:val="28"/>
          <w:lang w:val="uk-UA"/>
        </w:rPr>
        <w:t xml:space="preserve"> заму</w:t>
      </w:r>
      <w:r w:rsidRPr="00D80304">
        <w:rPr>
          <w:sz w:val="28"/>
          <w:szCs w:val="28"/>
        </w:rPr>
        <w:t>лених дренажних систем і споруд інженерного захисту</w:t>
      </w:r>
      <w:r w:rsidRPr="00D80304">
        <w:rPr>
          <w:sz w:val="28"/>
          <w:szCs w:val="28"/>
          <w:lang w:val="uk-UA"/>
        </w:rPr>
        <w:t>;</w:t>
      </w:r>
    </w:p>
    <w:p w14:paraId="310FF695" w14:textId="2DE169B4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</w:t>
      </w:r>
      <w:r w:rsidR="00D80304"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розроблення загальноміської схеми поверхневого водовідводу</w:t>
      </w:r>
      <w:r w:rsidRPr="00D80304">
        <w:rPr>
          <w:sz w:val="28"/>
          <w:szCs w:val="28"/>
          <w:lang w:val="uk-UA"/>
        </w:rPr>
        <w:t>;</w:t>
      </w:r>
    </w:p>
    <w:p w14:paraId="4C738DB1" w14:textId="3BA0E679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lastRenderedPageBreak/>
        <w:t>-упорядкування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та підтримання в належному стані поверхневого водовідводу;</w:t>
      </w:r>
    </w:p>
    <w:p w14:paraId="080F97CB" w14:textId="209A877D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</w:t>
      </w:r>
      <w:r w:rsidR="00D80304"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проведення запобіжних заходів у вигляді моніторингу використання сервітутів на територіях влаштування дренажних систем і водовідводу;</w:t>
      </w:r>
    </w:p>
    <w:p w14:paraId="593F0E14" w14:textId="634C8054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 </w:t>
      </w:r>
      <w:r w:rsidRPr="00D80304">
        <w:rPr>
          <w:sz w:val="28"/>
          <w:szCs w:val="28"/>
          <w:lang w:val="uk-UA"/>
        </w:rPr>
        <w:tab/>
      </w:r>
      <w:r w:rsidRPr="00D80304">
        <w:rPr>
          <w:sz w:val="28"/>
          <w:szCs w:val="28"/>
        </w:rPr>
        <w:t xml:space="preserve">- </w:t>
      </w:r>
      <w:r w:rsidR="00D80304"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 xml:space="preserve">продовження обстеження та вивчення процесів підтоплення м. </w:t>
      </w:r>
      <w:r w:rsidRPr="00D80304">
        <w:rPr>
          <w:sz w:val="28"/>
          <w:szCs w:val="28"/>
          <w:lang w:val="uk-UA"/>
        </w:rPr>
        <w:t>Ковеля;</w:t>
      </w:r>
    </w:p>
    <w:p w14:paraId="630BEC1B" w14:textId="77777777" w:rsidR="000B699C" w:rsidRPr="00D80304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b w:val="0"/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rStyle w:val="ae"/>
          <w:rFonts w:eastAsiaTheme="majorEastAsia"/>
          <w:sz w:val="28"/>
          <w:szCs w:val="28"/>
        </w:rPr>
        <w:t> </w:t>
      </w:r>
    </w:p>
    <w:p w14:paraId="5B6DB5A7" w14:textId="77777777" w:rsidR="000B699C" w:rsidRPr="00D80304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  <w:lang w:val="uk-UA"/>
        </w:rPr>
        <w:t xml:space="preserve">   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ab/>
        <w:t xml:space="preserve">    </w:t>
      </w:r>
      <w:r w:rsidRPr="00D80304">
        <w:rPr>
          <w:rStyle w:val="ae"/>
          <w:rFonts w:eastAsiaTheme="majorEastAsia"/>
          <w:sz w:val="28"/>
          <w:szCs w:val="28"/>
        </w:rPr>
        <w:t xml:space="preserve">Основні завдання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 xml:space="preserve"> </w:t>
      </w:r>
      <w:r w:rsidRPr="00D80304">
        <w:rPr>
          <w:rStyle w:val="ae"/>
          <w:rFonts w:eastAsiaTheme="majorEastAsia"/>
          <w:sz w:val="28"/>
          <w:szCs w:val="28"/>
        </w:rPr>
        <w:t>Програми повинні розв’язуватися шляхом:</w:t>
      </w:r>
    </w:p>
    <w:p w14:paraId="1ADEAC73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</w:p>
    <w:p w14:paraId="6B8A7704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- реалізації державної природоохоронної політики, спрямованої на зменшення техногенного навантаження на територію громади шляхом визначення кадастру ділянок території, які не підлягають промислово-житловій забудові;</w:t>
      </w:r>
    </w:p>
    <w:p w14:paraId="3A04B9FB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усунення причин, що впливають на розвиток підтоплення територі</w:t>
      </w:r>
      <w:r w:rsidRPr="00D80304">
        <w:rPr>
          <w:sz w:val="28"/>
          <w:szCs w:val="28"/>
          <w:lang w:val="uk-UA"/>
        </w:rPr>
        <w:t>й</w:t>
      </w:r>
      <w:r w:rsidRPr="00D80304">
        <w:rPr>
          <w:sz w:val="28"/>
          <w:szCs w:val="28"/>
        </w:rPr>
        <w:t xml:space="preserve"> на основі програми моніторингу гідрологічних процесів;</w:t>
      </w:r>
    </w:p>
    <w:p w14:paraId="625FB0D1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- </w:t>
      </w:r>
      <w:r w:rsidRPr="00D80304">
        <w:rPr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>здійснення заходів щодо запобігання та ліквідації наслідків шкідливої дії вод, включаючи поліпшення екологічного стану водних об’єктів;</w:t>
      </w:r>
    </w:p>
    <w:p w14:paraId="0C0F2B94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удосконалення системи контролю за використанням підтоплених територій різними об’єктами господарювання, а також зон можливого затоплення.</w:t>
      </w:r>
    </w:p>
    <w:p w14:paraId="3D078496" w14:textId="2040CA1F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 xml:space="preserve">  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  <w:lang w:val="uk-UA"/>
        </w:rPr>
        <w:tab/>
        <w:t>Поліпшення ситуації з підтопленням території можливе лише за умови реалізації державної політики органами місцевого самоврядування, спрямованої на попередження і усунення причин (техногенних чинників) підтоплення, а саме:</w:t>
      </w:r>
    </w:p>
    <w:p w14:paraId="647654B1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об’єктивне обмеження будівництва і господарської діяльності, що може призвести до тяжких еколого-економічних наслідків для міста;</w:t>
      </w:r>
    </w:p>
    <w:p w14:paraId="2A9C0137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посилення позитивних тенденцій водозбереження всіма суб’єктами господарювання;</w:t>
      </w:r>
    </w:p>
    <w:p w14:paraId="3DE75892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запобігання аварійним ситуаціям на інженерних спорудах і мережах міста;</w:t>
      </w:r>
    </w:p>
    <w:p w14:paraId="6F3DBEB7" w14:textId="77777777" w:rsidR="000B699C" w:rsidRPr="00D80304" w:rsidRDefault="000B699C" w:rsidP="00D80304">
      <w:pPr>
        <w:pStyle w:val="af1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- </w:t>
      </w:r>
      <w:r w:rsidRPr="00D80304">
        <w:rPr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>започаткування досліджень в підземній гідросфері  громади і прилеглих територіях, постійне ведення моніторингу підтоплених територій міста.</w:t>
      </w:r>
    </w:p>
    <w:p w14:paraId="2ECA5EFA" w14:textId="77777777" w:rsidR="000B699C" w:rsidRPr="00D80304" w:rsidRDefault="000B699C" w:rsidP="00D80304">
      <w:pPr>
        <w:pStyle w:val="af1"/>
        <w:spacing w:before="0" w:after="0"/>
        <w:jc w:val="both"/>
        <w:rPr>
          <w:b/>
          <w:sz w:val="28"/>
          <w:szCs w:val="28"/>
          <w:lang w:val="uk-UA"/>
        </w:rPr>
      </w:pPr>
      <w:r w:rsidRPr="00D80304">
        <w:rPr>
          <w:sz w:val="28"/>
          <w:szCs w:val="28"/>
        </w:rPr>
        <w:t> </w:t>
      </w:r>
    </w:p>
    <w:p w14:paraId="24AA7743" w14:textId="77777777" w:rsidR="000B699C" w:rsidRPr="00D80304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b w:val="0"/>
          <w:sz w:val="28"/>
          <w:szCs w:val="28"/>
        </w:rPr>
      </w:pPr>
      <w:r w:rsidRPr="00D80304">
        <w:rPr>
          <w:b/>
          <w:sz w:val="28"/>
          <w:szCs w:val="28"/>
        </w:rPr>
        <w:t> </w:t>
      </w:r>
      <w:r w:rsidRPr="00D80304">
        <w:rPr>
          <w:b/>
          <w:sz w:val="28"/>
          <w:szCs w:val="28"/>
          <w:lang w:val="uk-UA"/>
        </w:rPr>
        <w:tab/>
      </w:r>
      <w:r w:rsidRPr="00D80304">
        <w:rPr>
          <w:sz w:val="28"/>
          <w:szCs w:val="28"/>
          <w:lang w:val="uk-UA"/>
        </w:rPr>
        <w:t>3</w:t>
      </w:r>
      <w:r w:rsidRPr="00D80304">
        <w:rPr>
          <w:rStyle w:val="ae"/>
          <w:rFonts w:eastAsiaTheme="majorEastAsia"/>
          <w:sz w:val="28"/>
          <w:szCs w:val="28"/>
        </w:rPr>
        <w:t>. Комплекс заходів за основними напрямами дій.</w:t>
      </w:r>
    </w:p>
    <w:p w14:paraId="3AAE0208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</w:p>
    <w:p w14:paraId="4090CBB1" w14:textId="77777777" w:rsidR="000B699C" w:rsidRPr="00D80304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b w:val="0"/>
          <w:sz w:val="28"/>
          <w:szCs w:val="28"/>
          <w:lang w:val="uk-UA"/>
        </w:rPr>
      </w:pPr>
      <w:r w:rsidRPr="00D80304">
        <w:rPr>
          <w:sz w:val="28"/>
          <w:szCs w:val="28"/>
        </w:rPr>
        <w:t xml:space="preserve">   </w:t>
      </w:r>
      <w:r w:rsidRPr="00D80304">
        <w:rPr>
          <w:sz w:val="28"/>
          <w:szCs w:val="28"/>
          <w:lang w:val="uk-UA"/>
        </w:rPr>
        <w:tab/>
        <w:t>Основними напрямками дій запобігання та ліквідації підтоплення території міста є:</w:t>
      </w:r>
    </w:p>
    <w:p w14:paraId="0DE31687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437AE">
        <w:rPr>
          <w:rStyle w:val="ae"/>
          <w:rFonts w:eastAsiaTheme="majorEastAsia"/>
          <w:b w:val="0"/>
          <w:bCs w:val="0"/>
          <w:sz w:val="28"/>
          <w:szCs w:val="28"/>
          <w:lang w:val="uk-UA"/>
        </w:rPr>
        <w:t>1</w:t>
      </w:r>
      <w:r w:rsidRPr="00D80304">
        <w:rPr>
          <w:sz w:val="28"/>
          <w:szCs w:val="28"/>
        </w:rPr>
        <w:t>.Упорядкування та підтримання в належному стані існуючого поверхневого водовідводу.</w:t>
      </w:r>
    </w:p>
    <w:p w14:paraId="5BE3E89F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</w:t>
      </w:r>
      <w:r w:rsidRPr="00D80304">
        <w:rPr>
          <w:sz w:val="28"/>
          <w:szCs w:val="28"/>
          <w:lang w:val="uk-UA"/>
        </w:rPr>
        <w:tab/>
        <w:t xml:space="preserve"> З цією метою передбачається:</w:t>
      </w:r>
    </w:p>
    <w:p w14:paraId="516002B6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постійна розчистка існуючої мережі відводу дощової каналізації;</w:t>
      </w:r>
    </w:p>
    <w:p w14:paraId="6B54EFFC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 xml:space="preserve">плановий ремонт ділянок зливової каналізації на всій території </w:t>
      </w:r>
      <w:r w:rsidRPr="00D80304">
        <w:rPr>
          <w:sz w:val="28"/>
          <w:szCs w:val="28"/>
          <w:lang w:val="uk-UA"/>
        </w:rPr>
        <w:t xml:space="preserve"> громади</w:t>
      </w:r>
      <w:r w:rsidRPr="00D80304">
        <w:rPr>
          <w:sz w:val="28"/>
          <w:szCs w:val="28"/>
        </w:rPr>
        <w:t>;</w:t>
      </w:r>
    </w:p>
    <w:p w14:paraId="348777A8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відновлення природних систем поверхневого водовідведення.</w:t>
      </w:r>
    </w:p>
    <w:p w14:paraId="4C062B17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</w:p>
    <w:p w14:paraId="23B00100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2437AE">
        <w:rPr>
          <w:rStyle w:val="ae"/>
          <w:rFonts w:eastAsiaTheme="majorEastAsia"/>
          <w:b w:val="0"/>
          <w:bCs w:val="0"/>
          <w:sz w:val="28"/>
          <w:szCs w:val="28"/>
          <w:lang w:val="uk-UA"/>
        </w:rPr>
        <w:t>2</w:t>
      </w:r>
      <w:r w:rsidRPr="00D80304">
        <w:rPr>
          <w:sz w:val="28"/>
          <w:szCs w:val="28"/>
        </w:rPr>
        <w:t>. Відновлення функціонування дренажних систем та споруд інженерного захисту.</w:t>
      </w:r>
    </w:p>
    <w:p w14:paraId="32232934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     </w:t>
      </w:r>
      <w:r w:rsidRPr="00D80304">
        <w:rPr>
          <w:sz w:val="28"/>
          <w:szCs w:val="28"/>
          <w:lang w:val="uk-UA"/>
        </w:rPr>
        <w:t xml:space="preserve">       </w:t>
      </w:r>
      <w:r w:rsidRPr="00D80304">
        <w:rPr>
          <w:sz w:val="28"/>
          <w:szCs w:val="28"/>
        </w:rPr>
        <w:t>З цією метою передбачається:</w:t>
      </w:r>
    </w:p>
    <w:p w14:paraId="09F07F51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  <w:lang w:val="uk-UA"/>
        </w:rPr>
        <w:tab/>
      </w: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посилення контролю за роботою дренажних систем, станом гідротехнічних споруд та захищених територій;</w:t>
      </w:r>
    </w:p>
    <w:p w14:paraId="6A510E94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>- проведення інвентаризації та обліку дренажних систем і споруд інженерного захисту від підтоплення, створення відповідної інформаційної бази даних;</w:t>
      </w:r>
    </w:p>
    <w:p w14:paraId="42A940E5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  <w:lang w:val="uk-UA"/>
        </w:rPr>
        <w:tab/>
      </w:r>
      <w:r w:rsidRPr="002437AE">
        <w:rPr>
          <w:rStyle w:val="ae"/>
          <w:rFonts w:eastAsiaTheme="majorEastAsia"/>
          <w:b w:val="0"/>
          <w:bCs w:val="0"/>
          <w:sz w:val="28"/>
          <w:szCs w:val="28"/>
          <w:lang w:val="uk-UA"/>
        </w:rPr>
        <w:t>3</w:t>
      </w:r>
      <w:r w:rsidRPr="00D80304">
        <w:rPr>
          <w:sz w:val="28"/>
          <w:szCs w:val="28"/>
        </w:rPr>
        <w:t>. Зменшення причин і факторів підтоплення, запобігання розвитку цього процесу.</w:t>
      </w:r>
    </w:p>
    <w:p w14:paraId="722B7811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     </w:t>
      </w:r>
      <w:r w:rsidRPr="00D80304">
        <w:rPr>
          <w:sz w:val="28"/>
          <w:szCs w:val="28"/>
          <w:lang w:val="uk-UA"/>
        </w:rPr>
        <w:tab/>
      </w:r>
    </w:p>
    <w:p w14:paraId="4903F306" w14:textId="77777777" w:rsidR="002437AE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lastRenderedPageBreak/>
        <w:t xml:space="preserve">            </w:t>
      </w:r>
    </w:p>
    <w:p w14:paraId="08AA0D14" w14:textId="4C50C5A0" w:rsidR="000B699C" w:rsidRPr="00D80304" w:rsidRDefault="002437AE" w:rsidP="002437AE">
      <w:pPr>
        <w:pStyle w:val="af1"/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0B699C" w:rsidRPr="00D80304">
        <w:rPr>
          <w:sz w:val="28"/>
          <w:szCs w:val="28"/>
          <w:lang w:val="uk-UA"/>
        </w:rPr>
        <w:t xml:space="preserve">   </w:t>
      </w:r>
      <w:r w:rsidR="000B699C" w:rsidRPr="00D80304">
        <w:rPr>
          <w:sz w:val="28"/>
          <w:szCs w:val="28"/>
        </w:rPr>
        <w:t>З цією метою передбачається:</w:t>
      </w:r>
    </w:p>
    <w:p w14:paraId="7EC47721" w14:textId="2F66CFBF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</w:t>
      </w:r>
      <w:r w:rsidR="002437AE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скорочення обсягів водоспоживання з впровадженням сучасних водозберігаючих технологій;</w:t>
      </w:r>
      <w:r w:rsidRPr="00D80304">
        <w:rPr>
          <w:sz w:val="28"/>
          <w:szCs w:val="28"/>
          <w:lang w:val="uk-UA"/>
        </w:rPr>
        <w:t xml:space="preserve"> </w:t>
      </w:r>
    </w:p>
    <w:p w14:paraId="521B1609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 використання для комунальних потреб підземних вод, не придатних для питного водопостачання;</w:t>
      </w:r>
      <w:r w:rsidRPr="00D80304">
        <w:rPr>
          <w:sz w:val="28"/>
          <w:szCs w:val="28"/>
          <w:lang w:val="uk-UA"/>
        </w:rPr>
        <w:t xml:space="preserve"> </w:t>
      </w:r>
    </w:p>
    <w:p w14:paraId="74294A95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забезпечення суцільного обліку використання води;</w:t>
      </w:r>
    </w:p>
    <w:p w14:paraId="6F1F24DF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ліквідація диспропорцій потужностей водопроводів тамереж каналізації;</w:t>
      </w:r>
    </w:p>
    <w:p w14:paraId="18D66AD6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</w:p>
    <w:p w14:paraId="74CD55E7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rStyle w:val="ae"/>
          <w:rFonts w:eastAsiaTheme="majorEastAsia"/>
          <w:b w:val="0"/>
          <w:sz w:val="28"/>
          <w:szCs w:val="28"/>
        </w:rPr>
      </w:pPr>
      <w:r w:rsidRPr="00D80304">
        <w:rPr>
          <w:sz w:val="28"/>
          <w:szCs w:val="28"/>
          <w:lang w:val="uk-UA"/>
        </w:rPr>
        <w:t>4</w:t>
      </w:r>
      <w:r w:rsidRPr="00D80304">
        <w:rPr>
          <w:b/>
          <w:sz w:val="28"/>
          <w:szCs w:val="28"/>
        </w:rPr>
        <w:t>. </w:t>
      </w:r>
      <w:r w:rsidRPr="00D80304">
        <w:rPr>
          <w:rStyle w:val="ae"/>
          <w:rFonts w:eastAsiaTheme="majorEastAsia"/>
          <w:sz w:val="28"/>
          <w:szCs w:val="28"/>
        </w:rPr>
        <w:t xml:space="preserve">Управління і контроль за реалізацією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>Програми</w:t>
      </w:r>
      <w:r w:rsidRPr="00D80304">
        <w:rPr>
          <w:rStyle w:val="ae"/>
          <w:rFonts w:eastAsiaTheme="majorEastAsia"/>
          <w:sz w:val="28"/>
          <w:szCs w:val="28"/>
        </w:rPr>
        <w:t>.</w:t>
      </w:r>
    </w:p>
    <w:p w14:paraId="046567AC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  <w:r w:rsidRPr="00D80304">
        <w:rPr>
          <w:sz w:val="28"/>
          <w:szCs w:val="28"/>
          <w:lang w:val="uk-UA"/>
        </w:rPr>
        <w:t xml:space="preserve"> </w:t>
      </w:r>
    </w:p>
    <w:p w14:paraId="4146E290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Організаційна робота щодо визначених Програмою заходів забезпечуватиметься шляхом укладання угод, де визначаються обсяги, зміст, терміни виконання робіт, порядок фінансування та звітування. </w:t>
      </w:r>
    </w:p>
    <w:p w14:paraId="576E872D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4644B385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Безпосередній контроль за виконанням заходів Програми здійснює відповідальний виконавець, а за цільовим та ефективним використанням коштів, управління капітального будівництва та житлово-комунального господарс</w:t>
      </w:r>
      <w:r w:rsidRPr="00D80304">
        <w:rPr>
          <w:sz w:val="28"/>
          <w:szCs w:val="28"/>
          <w:lang w:val="uk-UA"/>
        </w:rPr>
        <w:t>тва.</w:t>
      </w:r>
    </w:p>
    <w:p w14:paraId="54A7DDEA" w14:textId="77777777" w:rsidR="000B699C" w:rsidRPr="00D80304" w:rsidRDefault="000B699C" w:rsidP="00D80304">
      <w:pPr>
        <w:pStyle w:val="af1"/>
        <w:spacing w:before="0" w:after="0"/>
        <w:jc w:val="both"/>
        <w:rPr>
          <w:rStyle w:val="ae"/>
          <w:rFonts w:eastAsiaTheme="majorEastAsia"/>
          <w:sz w:val="28"/>
          <w:szCs w:val="28"/>
          <w:lang w:val="uk-UA"/>
        </w:rPr>
      </w:pPr>
    </w:p>
    <w:p w14:paraId="46F949BA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rStyle w:val="ae"/>
          <w:rFonts w:eastAsiaTheme="majorEastAsia"/>
          <w:b w:val="0"/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  <w:lang w:val="uk-UA"/>
        </w:rPr>
        <w:t>5</w:t>
      </w:r>
      <w:r w:rsidRPr="00D80304">
        <w:rPr>
          <w:rStyle w:val="ae"/>
          <w:rFonts w:eastAsiaTheme="majorEastAsia"/>
          <w:sz w:val="28"/>
          <w:szCs w:val="28"/>
        </w:rPr>
        <w:t xml:space="preserve">. Прогнозовані результати реалізації </w:t>
      </w:r>
      <w:r w:rsidRPr="00D80304">
        <w:rPr>
          <w:rStyle w:val="ae"/>
          <w:rFonts w:eastAsiaTheme="majorEastAsia"/>
          <w:sz w:val="28"/>
          <w:szCs w:val="28"/>
          <w:lang w:val="uk-UA"/>
        </w:rPr>
        <w:t xml:space="preserve"> </w:t>
      </w:r>
      <w:r w:rsidRPr="00D80304">
        <w:rPr>
          <w:rStyle w:val="ae"/>
          <w:rFonts w:eastAsiaTheme="majorEastAsia"/>
          <w:sz w:val="28"/>
          <w:szCs w:val="28"/>
        </w:rPr>
        <w:t xml:space="preserve"> Програми.</w:t>
      </w:r>
    </w:p>
    <w:p w14:paraId="648E37BD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</w:rPr>
      </w:pPr>
      <w:r w:rsidRPr="00D80304">
        <w:rPr>
          <w:rStyle w:val="ae"/>
          <w:rFonts w:eastAsiaTheme="majorEastAsia"/>
          <w:sz w:val="28"/>
          <w:szCs w:val="28"/>
        </w:rPr>
        <w:t> </w:t>
      </w:r>
    </w:p>
    <w:p w14:paraId="3EFD3F54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 xml:space="preserve">Виконання комплексу заходів по запобіганню підтоплення міста </w:t>
      </w:r>
      <w:r w:rsidRPr="00D80304">
        <w:rPr>
          <w:sz w:val="28"/>
          <w:szCs w:val="28"/>
          <w:lang w:val="uk-UA"/>
        </w:rPr>
        <w:t>Ковеля</w:t>
      </w:r>
      <w:r w:rsidRPr="00D80304">
        <w:rPr>
          <w:sz w:val="28"/>
          <w:szCs w:val="28"/>
        </w:rPr>
        <w:t xml:space="preserve"> дозволить:</w:t>
      </w:r>
    </w:p>
    <w:p w14:paraId="1473420D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створити екологічно безпечні умови життя і господарської діяльності на  підтоплен</w:t>
      </w:r>
      <w:r w:rsidRPr="00D80304">
        <w:rPr>
          <w:sz w:val="28"/>
          <w:szCs w:val="28"/>
          <w:lang w:val="uk-UA"/>
        </w:rPr>
        <w:t xml:space="preserve">их </w:t>
      </w:r>
      <w:r w:rsidRPr="00D80304">
        <w:rPr>
          <w:sz w:val="28"/>
          <w:szCs w:val="28"/>
        </w:rPr>
        <w:t>територі</w:t>
      </w:r>
      <w:r w:rsidRPr="00D80304">
        <w:rPr>
          <w:sz w:val="28"/>
          <w:szCs w:val="28"/>
          <w:lang w:val="uk-UA"/>
        </w:rPr>
        <w:t>ях</w:t>
      </w:r>
      <w:r w:rsidRPr="00D80304">
        <w:rPr>
          <w:sz w:val="28"/>
          <w:szCs w:val="28"/>
        </w:rPr>
        <w:t xml:space="preserve"> міста;</w:t>
      </w:r>
    </w:p>
    <w:p w14:paraId="24B9999B" w14:textId="7818D25A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</w:t>
      </w:r>
      <w:r w:rsidR="002437AE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знизити соціальну напругу серед населення, що проживає в зоні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підвищеної небезпеки;</w:t>
      </w:r>
    </w:p>
    <w:p w14:paraId="7F46A194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запобігти розвитку небезпечних гідреологічних процесів та їх наслідків;</w:t>
      </w:r>
    </w:p>
    <w:p w14:paraId="53B1958A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упорядкувати водовідвід поверхневого стоку з території міста;</w:t>
      </w:r>
    </w:p>
    <w:p w14:paraId="5EC2A2D3" w14:textId="2CD636FE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ідновити сприятливий гідрологічний і санітарний стан природних водойм;</w:t>
      </w:r>
    </w:p>
    <w:p w14:paraId="6BED74BB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зменшити втрати води з водонесущих мереж;</w:t>
      </w:r>
    </w:p>
    <w:p w14:paraId="0FA42259" w14:textId="77777777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D80304">
        <w:rPr>
          <w:sz w:val="28"/>
          <w:szCs w:val="28"/>
        </w:rPr>
        <w:t>-  мінімізувати можливі збитки від шкідливої дії вод;</w:t>
      </w:r>
    </w:p>
    <w:p w14:paraId="26C65FEA" w14:textId="17B8EFDA" w:rsidR="000B699C" w:rsidRPr="00D80304" w:rsidRDefault="000B699C" w:rsidP="00D80304">
      <w:pPr>
        <w:pStyle w:val="af1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D80304">
        <w:rPr>
          <w:sz w:val="28"/>
          <w:szCs w:val="28"/>
        </w:rPr>
        <w:t>- поліпшити умови</w:t>
      </w:r>
      <w:r w:rsidRPr="00D80304">
        <w:rPr>
          <w:sz w:val="28"/>
          <w:szCs w:val="28"/>
          <w:lang w:val="uk-UA"/>
        </w:rPr>
        <w:t xml:space="preserve"> </w:t>
      </w:r>
      <w:r w:rsidRPr="00D80304">
        <w:rPr>
          <w:sz w:val="28"/>
          <w:szCs w:val="28"/>
        </w:rPr>
        <w:t>освоєння малопридатних для використання ділянок території міста.</w:t>
      </w:r>
    </w:p>
    <w:p w14:paraId="235A5499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</w:p>
    <w:p w14:paraId="5B6C3B16" w14:textId="77777777" w:rsidR="000B699C" w:rsidRPr="00D80304" w:rsidRDefault="000B699C" w:rsidP="00D80304">
      <w:pPr>
        <w:pStyle w:val="af1"/>
        <w:spacing w:before="0" w:after="0"/>
        <w:jc w:val="both"/>
        <w:rPr>
          <w:sz w:val="28"/>
          <w:szCs w:val="28"/>
          <w:lang w:val="uk-UA"/>
        </w:rPr>
      </w:pPr>
    </w:p>
    <w:p w14:paraId="62239C19" w14:textId="77777777" w:rsidR="000B699C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F26BE" w14:textId="77777777" w:rsidR="00CB0BB8" w:rsidRPr="00D80304" w:rsidRDefault="00CB0BB8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85482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EC882" w14:textId="77777777" w:rsidR="000B699C" w:rsidRPr="00D80304" w:rsidRDefault="000B699C" w:rsidP="00D8030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Начальник відділу з питань цивільного                              Юрій  ДІДКОВСЬКИЙ</w:t>
      </w:r>
    </w:p>
    <w:p w14:paraId="749EEF6D" w14:textId="77777777" w:rsidR="000B699C" w:rsidRPr="00D80304" w:rsidRDefault="000B699C" w:rsidP="00D8030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 xml:space="preserve">захисту та екологічної безпеки                                               </w:t>
      </w:r>
    </w:p>
    <w:p w14:paraId="10541E63" w14:textId="77777777" w:rsidR="000B699C" w:rsidRPr="00D80304" w:rsidRDefault="000B699C" w:rsidP="00D8030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1E8420" w14:textId="77777777" w:rsidR="000B699C" w:rsidRPr="00D80304" w:rsidRDefault="000B699C" w:rsidP="00D8030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BF7007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9A36B" w14:textId="77777777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F28C5" w14:textId="77777777" w:rsidR="000B699C" w:rsidRDefault="000B699C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14:paraId="42C9D781" w14:textId="77777777" w:rsidR="002437AE" w:rsidRDefault="002437AE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14:paraId="16F031F3" w14:textId="77777777" w:rsidR="002437AE" w:rsidRPr="00D80304" w:rsidRDefault="002437AE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14:paraId="420BF2CB" w14:textId="77777777" w:rsidR="000B699C" w:rsidRPr="00D80304" w:rsidRDefault="000B699C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14:paraId="3774B64C" w14:textId="0285D10A" w:rsidR="00CB0BB8" w:rsidRDefault="000B699C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D80304">
        <w:rPr>
          <w:rStyle w:val="ae"/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1" w:name="_Hlk212555366"/>
    </w:p>
    <w:p w14:paraId="6B800957" w14:textId="18D4D178" w:rsidR="000B699C" w:rsidRPr="00D80304" w:rsidRDefault="000B699C" w:rsidP="00D80304">
      <w:pPr>
        <w:spacing w:after="0" w:line="240" w:lineRule="auto"/>
        <w:jc w:val="center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D80304">
        <w:rPr>
          <w:rStyle w:val="ae"/>
          <w:rFonts w:ascii="Times New Roman" w:hAnsi="Times New Roman" w:cs="Times New Roman"/>
          <w:sz w:val="28"/>
          <w:szCs w:val="28"/>
        </w:rPr>
        <w:t xml:space="preserve">  Заходи </w:t>
      </w:r>
    </w:p>
    <w:p w14:paraId="29F342E5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304">
        <w:rPr>
          <w:rStyle w:val="ae"/>
          <w:rFonts w:ascii="Times New Roman" w:hAnsi="Times New Roman" w:cs="Times New Roman"/>
          <w:sz w:val="28"/>
          <w:szCs w:val="28"/>
        </w:rPr>
        <w:t>виконання Програми</w:t>
      </w:r>
      <w:r w:rsidRPr="00D80304">
        <w:rPr>
          <w:rFonts w:ascii="Times New Roman" w:hAnsi="Times New Roman" w:cs="Times New Roman"/>
          <w:sz w:val="28"/>
          <w:szCs w:val="28"/>
        </w:rPr>
        <w:t xml:space="preserve"> запобігання та ліквідації наслідків підтоплення окремих територій  Ковельської територіальної громади на </w:t>
      </w:r>
      <w:r w:rsidRPr="00D8030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D80304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745A216E" w14:textId="77777777" w:rsidR="000B699C" w:rsidRPr="00D80304" w:rsidRDefault="000B699C" w:rsidP="00D80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C17BC9" w14:textId="77777777" w:rsidR="000B699C" w:rsidRPr="00D80304" w:rsidRDefault="000B699C" w:rsidP="00D80304">
      <w:pPr>
        <w:pStyle w:val="af1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13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1418"/>
        <w:gridCol w:w="1275"/>
        <w:gridCol w:w="1276"/>
        <w:gridCol w:w="1956"/>
      </w:tblGrid>
      <w:tr w:rsidR="000B699C" w:rsidRPr="00D80304" w14:paraId="35E88A16" w14:textId="77777777" w:rsidTr="002437AE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B6AD8D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2CEAC4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37344C" w14:textId="77777777" w:rsidR="000B699C" w:rsidRPr="00D80304" w:rsidRDefault="000B699C" w:rsidP="00D803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E324E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Найменування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3CCD59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9EC8A5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Обсяги фінансування</w:t>
            </w:r>
          </w:p>
          <w:p w14:paraId="66841856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(тис. грн.)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67F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Розподіл фінансування</w:t>
            </w:r>
          </w:p>
        </w:tc>
      </w:tr>
      <w:tr w:rsidR="000B699C" w:rsidRPr="00D80304" w14:paraId="01DEAE1F" w14:textId="77777777" w:rsidTr="002437AE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0642E3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40D096" w14:textId="77777777" w:rsidR="000B699C" w:rsidRPr="00D80304" w:rsidRDefault="000B699C" w:rsidP="00D803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8EE753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D5D61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B611D" w14:textId="6DCE27AC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0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2026 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  <w:p w14:paraId="22A965A3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(тис. грн.)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D85C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коштів</w:t>
            </w:r>
          </w:p>
          <w:p w14:paraId="1CF51977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99C" w:rsidRPr="00D80304" w14:paraId="34A92CB2" w14:textId="77777777" w:rsidTr="002437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7E1A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4970C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6B8C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9892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71A83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10F00" w14:textId="77777777" w:rsidR="000B699C" w:rsidRPr="00D80304" w:rsidRDefault="000B699C" w:rsidP="00D8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65FF" w:rsidRPr="00D80304" w14:paraId="08D9ED1C" w14:textId="77777777" w:rsidTr="002437AE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7D42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62996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Промивка мереж зливової каналізації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D64CD1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DA1E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9DD2F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36FA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50C07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B685F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FD9DB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57C2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7C21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E1732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282F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60A8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DBE2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A842" w14:textId="77777777" w:rsidR="009165FF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37B36" w14:textId="031C6112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A9D88" w14:textId="77777777" w:rsidR="009165FF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A9930" w14:textId="46EA5F25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3C3B51B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7B184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1CD39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AED5B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09A3E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A22BA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30A1E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804DB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F04DF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ACB83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E14AA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BA0CF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52A58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669A1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F2265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785E3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81F6B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A306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  <w:p w14:paraId="6C30964B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та  ЖКГ</w:t>
            </w:r>
          </w:p>
          <w:p w14:paraId="1F02AD24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8F527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A1A00E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C1C203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CAA75" w14:textId="3CE6F39B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05BFEA4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4C194" w14:textId="7B09AC01" w:rsidR="009165FF" w:rsidRPr="00D80304" w:rsidRDefault="00A76C9A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85E61F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6ACD8B64" w14:textId="77777777" w:rsidTr="002437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0758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8747B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942AC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Затрати на електроенергію для КНС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6CFBA94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AC1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8A10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2416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CB5B7" w14:textId="120341A0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DF63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4C8A4A19" w14:textId="77777777" w:rsidTr="002437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95E88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C742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DEF7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Робота мотопомпи і фекальних насосів (в т.ч податки)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0779A6CA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4CED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40D1E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53ABD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3DE52" w14:textId="32FB59D9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4D131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6E4C6173" w14:textId="77777777" w:rsidTr="002437AE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805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C7818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1474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Обслуговування  КНС  </w:t>
            </w:r>
          </w:p>
          <w:p w14:paraId="3DA5508D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(зарплата)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0A1003B9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832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38326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1978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E54C0" w14:textId="5537CE42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15BA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48E9A6A1" w14:textId="77777777" w:rsidTr="002437AE">
        <w:trPr>
          <w:trHeight w:val="1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4373AA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F00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DD7AB7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Утримання водовідвідних канав (ліквідація підпорів, зрізання порослі і кущів, очеретів)( в т ч. податки)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2DB9891C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CDCDB7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B775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FAC0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7DFB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350A24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2BB87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10993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646C7" w14:textId="02893CF3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613FD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6AA44418" w14:textId="77777777" w:rsidTr="002437AE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14:paraId="46AA4089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A9DA4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E5632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3DB026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Матеріали для облаштування мостових переходів на канавах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379BA8E7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AB6C93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12841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2322F" w14:textId="30BEFDB5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7AEC168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F3E302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8AE6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86F4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3BB64ADA" w14:textId="4F34FF24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7160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764576BA" w14:textId="77777777" w:rsidTr="002437AE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D52CDA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682C3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37324F8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5E056E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насосів для відкачування брудної води  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902FD71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C19F89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735AD" w14:textId="7A6EFB00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08117E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B0D27" w14:textId="4293C15A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48169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1CF8D2C8" w14:textId="77777777" w:rsidTr="002437AE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14:paraId="61E8B8C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48F44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1F904AA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4A2E1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</w:tcBorders>
          </w:tcPr>
          <w:p w14:paraId="235989A0" w14:textId="77777777" w:rsidR="009165FF" w:rsidRPr="00D80304" w:rsidRDefault="009165FF" w:rsidP="0091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Проведення лабораторно-діагностичних досліджень у сфері навколишнього середовища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3D018A94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7F2E263B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D96CD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F0991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EEA5F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14:paraId="34B45A70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E446C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38C86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54990" w14:textId="6582A760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3F207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FF" w:rsidRPr="00D80304" w14:paraId="5F68BD76" w14:textId="77777777" w:rsidTr="002437AE">
        <w:trPr>
          <w:trHeight w:val="8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B0D23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5E402" w14:textId="6F5C0603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Всього тис. грн.</w:t>
            </w:r>
          </w:p>
          <w:p w14:paraId="24A8C884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2134BC" w14:textId="77777777" w:rsidR="009165FF" w:rsidRPr="00D80304" w:rsidRDefault="009165FF" w:rsidP="009165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106C2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D210F" w14:textId="3627ED61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  <w:p w14:paraId="720A1B75" w14:textId="77777777" w:rsidR="009165FF" w:rsidRPr="00D80304" w:rsidRDefault="009165FF" w:rsidP="00916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C3DA3" w14:textId="77777777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53982" w14:textId="1039D6CC" w:rsidR="009165FF" w:rsidRPr="00D80304" w:rsidRDefault="009165FF" w:rsidP="009165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  <w:r w:rsidRPr="00D80304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F8E9" w14:textId="77777777" w:rsidR="009165FF" w:rsidRPr="00D80304" w:rsidRDefault="009165FF" w:rsidP="009165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4AAB12" w14:textId="77777777" w:rsidR="00CB0BB8" w:rsidRPr="00D80304" w:rsidRDefault="00CB0BB8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AD54490" w14:textId="46B02026" w:rsidR="000B699C" w:rsidRPr="00D80304" w:rsidRDefault="000B699C" w:rsidP="00D8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Начальник відділу з питань цивільного                          Юрій ДІДКОВСЬКИЙ</w:t>
      </w:r>
    </w:p>
    <w:p w14:paraId="6860659B" w14:textId="39D649B6" w:rsidR="00EB21A6" w:rsidRPr="00D80304" w:rsidRDefault="000B699C" w:rsidP="0091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304">
        <w:rPr>
          <w:rFonts w:ascii="Times New Roman" w:hAnsi="Times New Roman" w:cs="Times New Roman"/>
          <w:sz w:val="28"/>
          <w:szCs w:val="28"/>
        </w:rPr>
        <w:t>захисту та екологічної безпеки</w:t>
      </w:r>
    </w:p>
    <w:sectPr w:rsidR="00EB21A6" w:rsidRPr="00D80304" w:rsidSect="000B699C">
      <w:pgSz w:w="11907" w:h="16840" w:code="9"/>
      <w:pgMar w:top="284" w:right="708" w:bottom="28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7E"/>
    <w:rsid w:val="000B699C"/>
    <w:rsid w:val="00226713"/>
    <w:rsid w:val="002437AE"/>
    <w:rsid w:val="0026507E"/>
    <w:rsid w:val="002E3204"/>
    <w:rsid w:val="003D6F02"/>
    <w:rsid w:val="003E78EF"/>
    <w:rsid w:val="00570BF0"/>
    <w:rsid w:val="005A1B15"/>
    <w:rsid w:val="00603A49"/>
    <w:rsid w:val="00651398"/>
    <w:rsid w:val="00667E1F"/>
    <w:rsid w:val="00673F1E"/>
    <w:rsid w:val="0067709C"/>
    <w:rsid w:val="006E4B8C"/>
    <w:rsid w:val="00722F40"/>
    <w:rsid w:val="007743A5"/>
    <w:rsid w:val="007B0F75"/>
    <w:rsid w:val="009165FF"/>
    <w:rsid w:val="009F2D80"/>
    <w:rsid w:val="00A76C9A"/>
    <w:rsid w:val="00C352DE"/>
    <w:rsid w:val="00CB0BB8"/>
    <w:rsid w:val="00D80304"/>
    <w:rsid w:val="00D87142"/>
    <w:rsid w:val="00EB21A6"/>
    <w:rsid w:val="00E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006"/>
  <w15:chartTrackingRefBased/>
  <w15:docId w15:val="{AECCAEE0-421C-47AC-95B6-FD24F0E6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9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qFormat/>
    <w:rsid w:val="00265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265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6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5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0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0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5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5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5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6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6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7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65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7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65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65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7E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0B699C"/>
    <w:rPr>
      <w:b/>
      <w:bCs/>
    </w:rPr>
  </w:style>
  <w:style w:type="paragraph" w:styleId="af">
    <w:name w:val="Body Text"/>
    <w:basedOn w:val="a"/>
    <w:link w:val="af0"/>
    <w:rsid w:val="000B699C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character" w:customStyle="1" w:styleId="af0">
    <w:name w:val="Основний текст Знак"/>
    <w:basedOn w:val="a0"/>
    <w:link w:val="af"/>
    <w:rsid w:val="000B699C"/>
    <w:rPr>
      <w:rFonts w:ascii="Times New Roman" w:eastAsia="Times New Roman" w:hAnsi="Times New Roman" w:cs="Times New Roman"/>
      <w:i/>
      <w:spacing w:val="-5"/>
      <w:kern w:val="0"/>
      <w:sz w:val="20"/>
      <w:szCs w:val="20"/>
      <w:lang w:val="ru-RU" w:eastAsia="ar-SA"/>
      <w14:ligatures w14:val="none"/>
    </w:rPr>
  </w:style>
  <w:style w:type="paragraph" w:styleId="af1">
    <w:name w:val="Normal (Web)"/>
    <w:basedOn w:val="a"/>
    <w:rsid w:val="000B699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0B6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0B699C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af2">
    <w:name w:val="Заголовок"/>
    <w:basedOn w:val="a"/>
    <w:next w:val="af"/>
    <w:qFormat/>
    <w:rsid w:val="000B69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0B699C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0B699C"/>
    <w:rPr>
      <w:rFonts w:eastAsiaTheme="minorEastAsia"/>
      <w:kern w:val="0"/>
      <w:lang w:eastAsia="uk-UA"/>
      <w14:ligatures w14:val="none"/>
    </w:rPr>
  </w:style>
  <w:style w:type="paragraph" w:customStyle="1" w:styleId="HTML1">
    <w:name w:val="Стандартный HTML"/>
    <w:basedOn w:val="a"/>
    <w:rsid w:val="000B6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7555</Words>
  <Characters>4307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15</cp:revision>
  <cp:lastPrinted>2025-11-07T12:11:00Z</cp:lastPrinted>
  <dcterms:created xsi:type="dcterms:W3CDTF">2025-11-07T11:50:00Z</dcterms:created>
  <dcterms:modified xsi:type="dcterms:W3CDTF">2025-11-28T10:51:00Z</dcterms:modified>
</cp:coreProperties>
</file>