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71"/>
        <w:widowControl/>
        <w:ind w:firstLine="709"/>
        <w:jc w:val="center"/>
        <w:rPr/>
      </w:pPr>
      <w:r>
        <w:rPr>
          <w:rStyle w:val="FontStyle23"/>
          <w:rFonts w:eastAsia="Trebuchet MS" w:ascii="Times New Roman" w:hAnsi="Times New Roman"/>
          <w:b w:val="false"/>
          <w:position w:val="13"/>
          <w:sz w:val="28"/>
          <w:szCs w:val="28"/>
          <w:lang w:val="uk-UA"/>
        </w:rPr>
        <w:t>ІНФОРМАЦІЙНИЙ ЛИСТ</w:t>
      </w:r>
    </w:p>
    <w:p>
      <w:pPr>
        <w:pStyle w:val="Style61"/>
        <w:widowControl/>
        <w:spacing w:lineRule="auto" w:line="240"/>
        <w:ind w:right="-289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val="uk-UA"/>
        </w:rPr>
        <w:t>ЩОДО ПІДГОТОВКИ ТЕПЛОВИХ ГОСПОДАРСТВ</w:t>
      </w:r>
    </w:p>
    <w:p>
      <w:pPr>
        <w:pStyle w:val="12"/>
        <w:tabs>
          <w:tab w:val="clear" w:pos="708"/>
          <w:tab w:val="left" w:pos="855" w:leader="none"/>
        </w:tabs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РОБОТИ В ОПАЛЮВАЛЬНИЙ ПЕРІОД 2026-2027 РОКІВ</w:t>
      </w:r>
    </w:p>
    <w:p>
      <w:pPr>
        <w:pStyle w:val="Style71"/>
        <w:widowControl/>
        <w:ind w:firstLine="709"/>
        <w:jc w:val="center"/>
        <w:rPr>
          <w:rFonts w:ascii="Times New Roman" w:hAnsi="Times New Roman" w:eastAsia="Trebuchet MS"/>
          <w:b w:val="false"/>
          <w:b w:val="false"/>
          <w:sz w:val="28"/>
          <w:szCs w:val="28"/>
          <w:lang w:val="uk-UA"/>
        </w:rPr>
      </w:pPr>
      <w:r>
        <w:rPr>
          <w:rFonts w:eastAsia="Trebuchet MS" w:ascii="Times New Roman" w:hAnsi="Times New Roman"/>
          <w:b w:val="false"/>
          <w:sz w:val="28"/>
          <w:szCs w:val="28"/>
          <w:lang w:val="uk-UA"/>
        </w:rPr>
      </w:r>
    </w:p>
    <w:p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 метою належної та своєчасної підготовки теплових мереж, теплових пунктів та місцевих систем опалення, вентиляції та гарячого водопостачання (далі - ГВП) до роботи в опалювальний період 2026-2027 років, запобігання відмовам у системах теплоспоживання і теплоенергетичного обладнання під час проходження опалювального періоду, Держенергонагляд нагадує про необхідність виконання таких заходів згідно з вимогами Правил підготовки теплових господарств до опалювального періоду (далі – ППТГдоОП),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 р. № 620/378: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призначенням відповідальних осіб за їх виконання, 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а також </w:t>
      </w:r>
      <w:r>
        <w:rPr>
          <w:rFonts w:cs="Times New Roman" w:ascii="Times New Roman" w:hAnsi="Times New Roman"/>
          <w:sz w:val="28"/>
          <w:szCs w:val="28"/>
          <w:u w:val="single"/>
          <w:lang w:val="uk-UA" w:eastAsia="uk-UA"/>
        </w:rPr>
        <w:t>призначити розпорядчим актом (наказом) відповідальних осіб за загальний стан і безпечну експлуатацію всього теплового господарства, які пройшли навчання та атестовані в установленому порядку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>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уточнити приєднані теплові навантаження, виконати перерахунок гідравлічного режиму (за необхідності);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забезпечити відповідність розмірів встановлених розрахункових лімітних звужувальних пристроїв, їх пломбування теплопостачальною організацією;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провести ремонтні та профілактичні роботи на тепловикористальних установках, теплових мережах, </w:t>
      </w:r>
      <w:r>
        <w:rPr>
          <w:rFonts w:cs="Times New Roman" w:ascii="Times New Roman" w:hAnsi="Times New Roman"/>
          <w:sz w:val="28"/>
          <w:szCs w:val="28"/>
          <w:lang w:val="uk-UA"/>
        </w:rPr>
        <w:t>системах теплоспоживання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 у необхідних обсягах;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провести налагоджувальні роботи з усунення порушень, виявлених у теплових та гідравлічних режимах роботи систем </w:t>
      </w:r>
      <w:r>
        <w:rPr>
          <w:rFonts w:cs="Times New Roman" w:ascii="Times New Roman" w:hAnsi="Times New Roman"/>
          <w:sz w:val="28"/>
          <w:szCs w:val="28"/>
          <w:lang w:val="uk-UA"/>
        </w:rPr>
        <w:t>теплоспоживання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>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виконати гідравлічні випробування теплових мереж, систем опалення та ГВП на щільність та міцність, провести їх промивку;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відновити антикорозійне покриття та теплову ізоляцію на трубопроводах теплових мереж;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привести у справний технічний стан обладнання та засоби вимірювальної техніки вузлів керування, розташованих в теплових пунктах;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укомплектувати відповідні підрозділи обслуговувальним персоналом, </w:t>
      </w:r>
      <w:r>
        <w:rPr>
          <w:rFonts w:cs="Times New Roman" w:ascii="Times New Roman" w:hAnsi="Times New Roman"/>
          <w:sz w:val="28"/>
          <w:szCs w:val="28"/>
          <w:u w:val="single"/>
          <w:lang w:val="uk-UA" w:eastAsia="uk-UA"/>
        </w:rPr>
        <w:t>провести його навчання та перевірку знань (в т.ч. з Правил технічної експлуатації теплових установок і мереж)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 xml:space="preserve">, протиаварійні тренування персоналу щодо ліквідації відмов, аварійних ситуацій, аварій у системах </w:t>
      </w:r>
      <w:r>
        <w:rPr>
          <w:rFonts w:cs="Times New Roman" w:ascii="Times New Roman" w:hAnsi="Times New Roman"/>
          <w:sz w:val="28"/>
          <w:szCs w:val="28"/>
          <w:lang w:val="uk-UA"/>
        </w:rPr>
        <w:t>теплоспоживання</w:t>
      </w:r>
      <w:r>
        <w:rPr>
          <w:rFonts w:cs="Times New Roman" w:ascii="Times New Roman" w:hAnsi="Times New Roman"/>
          <w:sz w:val="28"/>
          <w:szCs w:val="28"/>
          <w:lang w:val="uk-UA" w:eastAsia="uk-UA"/>
        </w:rPr>
        <w:t>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укомплектувати теплові пункти та робочі місця обслуговувального персоналу технічною документацією;</w:t>
      </w:r>
    </w:p>
    <w:p>
      <w:pPr>
        <w:pStyle w:val="Style101"/>
        <w:widowControl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 w:eastAsia="uk-UA"/>
        </w:rPr>
        <w:t>провести перевірку готовності теплових господарств до роботи в опалювальний період за участю представників Держенергонагляду у встановлені терміни, згідно вимог розділу Х ППТГдоОП.</w:t>
      </w:r>
    </w:p>
    <w:p>
      <w:pPr>
        <w:pStyle w:val="13"/>
        <w:tabs>
          <w:tab w:val="clear" w:pos="708"/>
          <w:tab w:val="left" w:pos="993" w:leader="none"/>
        </w:tabs>
        <w:spacing w:before="120" w:after="0"/>
        <w:ind w:firstLine="567"/>
        <w:jc w:val="both"/>
        <w:rPr/>
      </w:pPr>
      <w:r>
        <w:rPr>
          <w:rFonts w:ascii="Times New Roman" w:hAnsi="Times New Roman"/>
          <w:sz w:val="28"/>
          <w:szCs w:val="28"/>
          <w:u w:val="single"/>
          <w:lang w:val="uk-UA"/>
        </w:rPr>
        <w:t>Копію розроблених заходів та розпорядчого документ</w:t>
      </w:r>
      <w:r>
        <w:rPr>
          <w:rFonts w:ascii="Times New Roman" w:hAnsi="Times New Roman"/>
          <w:sz w:val="28"/>
          <w:szCs w:val="28"/>
          <w:u w:val="single"/>
          <w:lang w:val="en-US"/>
        </w:rPr>
        <w:t>a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, яким ці заходи вводяться в дію, надіслати із супровідним листом в Управління Держенергонагляду у Волинській області на електронну пошту у термін до 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val="uk-UA" w:eastAsia="uk-UA"/>
        </w:rPr>
        <w:t>14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eastAsia="uk-UA"/>
        </w:rPr>
        <w:t>.0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val="uk-UA" w:eastAsia="uk-UA"/>
        </w:rPr>
        <w:t>8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eastAsia="uk-UA"/>
        </w:rPr>
        <w:t>.20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val="uk-UA" w:eastAsia="uk-UA"/>
        </w:rPr>
        <w:t>26</w:t>
      </w:r>
      <w:r>
        <w:rPr>
          <w:rStyle w:val="FontStyle26"/>
          <w:rFonts w:eastAsia="Arial" w:ascii="Times New Roman" w:hAnsi="Times New Roman"/>
          <w:sz w:val="28"/>
          <w:szCs w:val="28"/>
          <w:u w:val="single"/>
          <w:lang w:eastAsia="uk-UA"/>
        </w:rPr>
        <w:t>.</w:t>
      </w:r>
    </w:p>
    <w:p>
      <w:pPr>
        <w:pStyle w:val="13"/>
        <w:tabs>
          <w:tab w:val="clear" w:pos="708"/>
          <w:tab w:val="left" w:pos="993" w:leader="none"/>
        </w:tabs>
        <w:ind w:firstLine="567"/>
        <w:jc w:val="both"/>
        <w:rPr/>
      </w:pPr>
      <w:r>
        <w:rPr>
          <w:rStyle w:val="FontStyle26"/>
          <w:rFonts w:eastAsia="Arial" w:ascii="Times New Roman" w:hAnsi="Times New Roman"/>
          <w:sz w:val="28"/>
          <w:szCs w:val="28"/>
          <w:lang w:val="uk-UA" w:eastAsia="uk-UA"/>
        </w:rPr>
        <w:t xml:space="preserve">Заздалегідь письмово повідомити </w:t>
      </w:r>
      <w:r>
        <w:rPr>
          <w:rFonts w:ascii="Times New Roman" w:hAnsi="Times New Roman"/>
          <w:sz w:val="28"/>
          <w:szCs w:val="28"/>
          <w:lang w:val="uk-UA" w:eastAsia="uk-UA"/>
        </w:rPr>
        <w:t>Управління Держенергонагляду у Волинській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документу щодо затвердження складу комісії.</w:t>
      </w:r>
    </w:p>
    <w:p>
      <w:pPr>
        <w:pStyle w:val="13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Крім того, рекомендуємо у разі потреби звернутися до </w:t>
      </w:r>
      <w:r>
        <w:rPr>
          <w:rFonts w:ascii="Times New Roman" w:hAnsi="Times New Roman"/>
          <w:sz w:val="28"/>
          <w:szCs w:val="28"/>
          <w:lang w:val="uk-UA" w:eastAsia="uk-UA"/>
        </w:rPr>
        <w:t>Управління Держенергонагляду у Волинській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стосовно залучення державних інспекторів до огляду (оцінки), моніторингу технічного стану енергетичного устаткування з метою надання рекомендацій щодо визначення оптимальних обсягів ремонтних та профілактичних робіт при підготовці теплового господарства до роботи в опалювальний період.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Тел.: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(073) 957-20-30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erReference w:type="default" r:id="rId2"/>
      <w:type w:val="nextPage"/>
      <w:pgSz w:w="11906" w:h="16838"/>
      <w:pgMar w:left="1134" w:right="567" w:header="0" w:top="567" w:footer="709" w:bottom="76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Times New Roman">
    <w:charset w:val="cc"/>
    <w:family w:val="roman"/>
    <w:pitch w:val="variable"/>
  </w:font>
  <w:font w:name="Aptos Display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ntiqua">
    <w:charset w:val="cc"/>
    <w:family w:val="roman"/>
    <w:pitch w:val="variable"/>
  </w:font>
  <w:font w:name="Trebuchet MS">
    <w:charset w:val="cc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21411414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b2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zh-CN" w:bidi="en-US"/>
      <w14:ligatures w14:val="none"/>
    </w:rPr>
  </w:style>
  <w:style w:type="paragraph" w:styleId="1">
    <w:name w:val="Heading 1"/>
    <w:basedOn w:val="Normal"/>
    <w:next w:val="Normal"/>
    <w:link w:val="10"/>
    <w:uiPriority w:val="9"/>
    <w:qFormat/>
    <w:rsid w:val="009b364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9b364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9b364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9b364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9b364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9b364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9b364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9b364a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9b364a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9b364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9b364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9b364a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9b364a"/>
    <w:rPr>
      <w:rFonts w:eastAsia="" w:cs="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9b364a"/>
    <w:rPr>
      <w:rFonts w:eastAsia="" w:cs="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9b364a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9b364a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9b364a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9b364a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 Знак"/>
    <w:basedOn w:val="DefaultParagraphFont"/>
    <w:link w:val="a3"/>
    <w:uiPriority w:val="10"/>
    <w:qFormat/>
    <w:rsid w:val="009b364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link w:val="a5"/>
    <w:uiPriority w:val="11"/>
    <w:qFormat/>
    <w:rsid w:val="009b364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a7"/>
    <w:uiPriority w:val="29"/>
    <w:qFormat/>
    <w:rsid w:val="009b364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b364a"/>
    <w:rPr>
      <w:i/>
      <w:iCs/>
      <w:color w:val="0F4761" w:themeColor="accent1" w:themeShade="bf"/>
    </w:rPr>
  </w:style>
  <w:style w:type="character" w:styleId="Style8" w:customStyle="1">
    <w:name w:val="Насичена цитата Знак"/>
    <w:basedOn w:val="DefaultParagraphFont"/>
    <w:link w:val="ab"/>
    <w:uiPriority w:val="30"/>
    <w:qFormat/>
    <w:rsid w:val="009b36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64a"/>
    <w:rPr>
      <w:b/>
      <w:bCs/>
      <w:smallCaps/>
      <w:color w:val="0F4761" w:themeColor="accent1" w:themeShade="bf"/>
      <w:spacing w:val="5"/>
    </w:rPr>
  </w:style>
  <w:style w:type="character" w:styleId="FontStyle26" w:customStyle="1">
    <w:name w:val="Font Style26"/>
    <w:qFormat/>
    <w:rsid w:val="00021b24"/>
    <w:rPr>
      <w:rFonts w:ascii="Times New Roman" w:hAnsi="Times New Roman" w:cs="Times New Roman"/>
      <w:sz w:val="38"/>
      <w:szCs w:val="38"/>
    </w:rPr>
  </w:style>
  <w:style w:type="character" w:styleId="Style9" w:customStyle="1">
    <w:name w:val="Верхній колонтитул Знак"/>
    <w:basedOn w:val="DefaultParagraphFont"/>
    <w:link w:val="af"/>
    <w:uiPriority w:val="99"/>
    <w:qFormat/>
    <w:rsid w:val="00ad6106"/>
    <w:rPr>
      <w:rFonts w:ascii="Times New Roman" w:hAnsi="Times New Roman" w:eastAsia="Times New Roman" w:cs="Times New Roman"/>
      <w:kern w:val="0"/>
      <w:sz w:val="20"/>
      <w:szCs w:val="22"/>
      <w:lang w:val="ru-RU" w:eastAsia="zh-CN" w:bidi="en-US"/>
      <w14:ligatures w14:val="none"/>
    </w:rPr>
  </w:style>
  <w:style w:type="character" w:styleId="Style10" w:customStyle="1">
    <w:name w:val="Нижній колонтитул Знак"/>
    <w:basedOn w:val="DefaultParagraphFont"/>
    <w:link w:val="af1"/>
    <w:uiPriority w:val="99"/>
    <w:qFormat/>
    <w:rsid w:val="00ad6106"/>
    <w:rPr>
      <w:rFonts w:ascii="Times New Roman" w:hAnsi="Times New Roman" w:eastAsia="Times New Roman" w:cs="Times New Roman"/>
      <w:kern w:val="0"/>
      <w:sz w:val="20"/>
      <w:szCs w:val="22"/>
      <w:lang w:val="ru-RU" w:eastAsia="zh-CN" w:bidi="en-US"/>
      <w14:ligatures w14:val="none"/>
    </w:rPr>
  </w:style>
  <w:style w:type="character" w:styleId="FontStyle23" w:customStyle="1">
    <w:name w:val="Font Style23"/>
    <w:qFormat/>
    <w:rsid w:val="00f37489"/>
    <w:rPr>
      <w:rFonts w:ascii="Times New Roman" w:hAnsi="Times New Roman" w:eastAsia="Times New Roman"/>
      <w:b/>
      <w:sz w:val="40"/>
    </w:rPr>
  </w:style>
  <w:style w:type="character" w:styleId="Style11" w:customStyle="1">
    <w:name w:val="Текст у виносці Знак"/>
    <w:basedOn w:val="DefaultParagraphFont"/>
    <w:link w:val="af3"/>
    <w:qFormat/>
    <w:rsid w:val="00f37489"/>
    <w:rPr>
      <w:rFonts w:ascii="Segoe UI" w:hAnsi="Segoe UI" w:eastAsia="Segoe UI" w:cs="Calibri"/>
      <w:kern w:val="0"/>
      <w:sz w:val="18"/>
      <w:szCs w:val="20"/>
      <w:lang w:val="ru-RU" w:eastAsia="ru-RU"/>
      <w14:ligatures w14:val="none"/>
    </w:rPr>
  </w:style>
  <w:style w:type="character" w:styleId="Style12" w:customStyle="1">
    <w:name w:val="Текст выноски Знак"/>
    <w:qFormat/>
    <w:rsid w:val="00f37489"/>
    <w:rPr>
      <w:rFonts w:ascii="Segoe UI" w:hAnsi="Segoe UI" w:eastAsia="Segoe UI"/>
      <w:sz w:val="18"/>
      <w:lang w:val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Mangal"/>
    </w:rPr>
  </w:style>
  <w:style w:type="paragraph" w:styleId="Style18">
    <w:name w:val="Title"/>
    <w:basedOn w:val="Normal"/>
    <w:next w:val="Normal"/>
    <w:link w:val="a4"/>
    <w:uiPriority w:val="10"/>
    <w:qFormat/>
    <w:rsid w:val="009b364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9">
    <w:name w:val="Subtitle"/>
    <w:basedOn w:val="Normal"/>
    <w:next w:val="Normal"/>
    <w:link w:val="a6"/>
    <w:uiPriority w:val="11"/>
    <w:qFormat/>
    <w:rsid w:val="009b364a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8"/>
    <w:uiPriority w:val="29"/>
    <w:qFormat/>
    <w:rsid w:val="009b364a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64a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c"/>
    <w:uiPriority w:val="30"/>
    <w:qFormat/>
    <w:rsid w:val="009b364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uiPriority w:val="1"/>
    <w:qFormat/>
    <w:rsid w:val="00021b24"/>
    <w:pPr>
      <w:widowControl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uk-UA" w:eastAsia="en-US" w:bidi="ar-SA"/>
      <w14:ligatures w14:val="standardContextual"/>
    </w:rPr>
  </w:style>
  <w:style w:type="paragraph" w:styleId="12" w:customStyle="1">
    <w:name w:val="Звичайний1"/>
    <w:qFormat/>
    <w:rsid w:val="00021b24"/>
    <w:pPr>
      <w:widowControl/>
      <w:suppressAutoHyphens w:val="true"/>
      <w:bidi w:val="0"/>
      <w:spacing w:lineRule="auto" w:line="240" w:before="0" w:after="0"/>
      <w:jc w:val="left"/>
    </w:pPr>
    <w:rPr>
      <w:rFonts w:ascii="Antiqua" w:hAnsi="Antiqua" w:eastAsia="Times New Roman" w:cs="Antiqua"/>
      <w:color w:val="auto"/>
      <w:kern w:val="0"/>
      <w:sz w:val="26"/>
      <w:szCs w:val="22"/>
      <w:lang w:eastAsia="zh-CN" w:val="uk-UA" w:bidi="ar-SA"/>
      <w14:ligatures w14:val="none"/>
    </w:rPr>
  </w:style>
  <w:style w:type="paragraph" w:styleId="13" w:customStyle="1">
    <w:name w:val="Обычный1"/>
    <w:qFormat/>
    <w:rsid w:val="00021b24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  <w14:ligatures w14:val="none"/>
    </w:rPr>
  </w:style>
  <w:style w:type="paragraph" w:styleId="Style101" w:customStyle="1">
    <w:name w:val="Style10"/>
    <w:basedOn w:val="Normal"/>
    <w:qFormat/>
    <w:rsid w:val="00021b24"/>
    <w:pPr>
      <w:widowControl w:val="false"/>
      <w:suppressAutoHyphens w:val="false"/>
      <w:spacing w:lineRule="exact" w:line="480"/>
      <w:ind w:firstLine="885"/>
      <w:jc w:val="both"/>
    </w:pPr>
    <w:rPr>
      <w:rFonts w:ascii="Trebuchet MS" w:hAnsi="Trebuchet MS" w:cs="Trebuchet MS"/>
      <w:sz w:val="24"/>
      <w:szCs w:val="24"/>
      <w:lang w:eastAsia="ru-RU" w:bidi="ar-SA"/>
    </w:rPr>
  </w:style>
  <w:style w:type="paragraph" w:styleId="Style20">
    <w:name w:val="Верхній і нижній колонтитули"/>
    <w:basedOn w:val="Normal"/>
    <w:qFormat/>
    <w:pPr/>
    <w:rPr/>
  </w:style>
  <w:style w:type="paragraph" w:styleId="Style21">
    <w:name w:val="Header"/>
    <w:basedOn w:val="Normal"/>
    <w:link w:val="af0"/>
    <w:uiPriority w:val="99"/>
    <w:unhideWhenUsed/>
    <w:rsid w:val="00ad6106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2">
    <w:name w:val="Footer"/>
    <w:basedOn w:val="Normal"/>
    <w:link w:val="af2"/>
    <w:uiPriority w:val="99"/>
    <w:unhideWhenUsed/>
    <w:rsid w:val="00ad6106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71" w:customStyle="1">
    <w:name w:val="Style7"/>
    <w:basedOn w:val="Normal"/>
    <w:qFormat/>
    <w:rsid w:val="00f37489"/>
    <w:pPr>
      <w:widowControl w:val="false"/>
      <w:pBdr/>
      <w:suppressAutoHyphens w:val="false"/>
    </w:pPr>
    <w:rPr>
      <w:rFonts w:ascii="Trebuchet MS" w:hAnsi="Trebuchet MS" w:eastAsia="Trebuchet MS" w:cs="Calibri"/>
      <w:sz w:val="24"/>
      <w:szCs w:val="20"/>
      <w:lang w:eastAsia="ru-RU" w:bidi="ar-SA"/>
    </w:rPr>
  </w:style>
  <w:style w:type="paragraph" w:styleId="Style61" w:customStyle="1">
    <w:name w:val="Style6"/>
    <w:basedOn w:val="Normal"/>
    <w:qFormat/>
    <w:rsid w:val="00f37489"/>
    <w:pPr>
      <w:widowControl w:val="false"/>
      <w:pBdr/>
      <w:suppressAutoHyphens w:val="false"/>
      <w:spacing w:lineRule="exact" w:line="360"/>
    </w:pPr>
    <w:rPr>
      <w:rFonts w:ascii="Trebuchet MS" w:hAnsi="Trebuchet MS" w:eastAsia="Trebuchet MS" w:cs="Calibri"/>
      <w:sz w:val="24"/>
      <w:szCs w:val="20"/>
      <w:lang w:eastAsia="ru-RU" w:bidi="ar-SA"/>
    </w:rPr>
  </w:style>
  <w:style w:type="paragraph" w:styleId="BalloonText">
    <w:name w:val="Balloon Text"/>
    <w:basedOn w:val="Normal"/>
    <w:link w:val="af4"/>
    <w:qFormat/>
    <w:rsid w:val="00f37489"/>
    <w:pPr>
      <w:pBdr/>
      <w:suppressAutoHyphens w:val="false"/>
    </w:pPr>
    <w:rPr>
      <w:rFonts w:ascii="Segoe UI" w:hAnsi="Segoe UI" w:eastAsia="Segoe UI" w:cs="Calibri"/>
      <w:sz w:val="18"/>
      <w:szCs w:val="20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LibreOffice/7.1.5.2$Windows_X86_64 LibreOffice_project/85f04e9f809797b8199d13c421bd8a2b025d52b5</Application>
  <AppVersion>15.0000</AppVersion>
  <Pages>2</Pages>
  <Words>449</Words>
  <Characters>3276</Characters>
  <CharactersWithSpaces>3693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2026-07-02T11:44:00Z</dcterms:created>
  <dc:creator>Жердицький Юрій Дмитрович</dc:creator>
  <dc:description/>
  <dc:language>uk-UA</dc:language>
  <cp:lastModifiedBy/>
  <dcterms:modified xsi:type="dcterms:W3CDTF">2026-07-14T09:53:41Z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