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61D78" w14:textId="77777777" w:rsidR="00B950A8" w:rsidRPr="00A251BE" w:rsidRDefault="00B950A8" w:rsidP="00B950A8">
      <w:pPr>
        <w:ind w:firstLine="720"/>
        <w:jc w:val="center"/>
        <w:rPr>
          <w:b/>
          <w:bCs/>
          <w:iCs/>
        </w:rPr>
      </w:pPr>
      <w:r w:rsidRPr="00A251BE">
        <w:rPr>
          <w:b/>
          <w:bCs/>
        </w:rPr>
        <w:t xml:space="preserve">Повідомлення </w:t>
      </w:r>
      <w:r w:rsidRPr="00A251BE">
        <w:rPr>
          <w:b/>
          <w:bCs/>
          <w:iCs/>
        </w:rPr>
        <w:t xml:space="preserve"> про наміри</w:t>
      </w:r>
    </w:p>
    <w:p w14:paraId="10456375" w14:textId="77777777" w:rsidR="00B950A8" w:rsidRPr="00A251BE" w:rsidRDefault="00B950A8" w:rsidP="00B950A8">
      <w:pPr>
        <w:ind w:left="720"/>
        <w:jc w:val="center"/>
        <w:rPr>
          <w:b/>
          <w:bCs/>
          <w:iCs/>
        </w:rPr>
      </w:pPr>
      <w:r w:rsidRPr="00A251BE">
        <w:rPr>
          <w:b/>
          <w:bCs/>
          <w:iCs/>
        </w:rPr>
        <w:t xml:space="preserve">отримати  дозвіл   на викиди забруднюючих речовин в атмосферне повітря  </w:t>
      </w:r>
    </w:p>
    <w:p w14:paraId="51053155" w14:textId="77777777" w:rsidR="00B950A8" w:rsidRPr="00A251BE" w:rsidRDefault="00B950A8" w:rsidP="00B950A8">
      <w:pPr>
        <w:ind w:left="720"/>
        <w:jc w:val="center"/>
        <w:rPr>
          <w:b/>
          <w:bCs/>
          <w:iCs/>
        </w:rPr>
      </w:pPr>
      <w:r w:rsidRPr="00A251BE">
        <w:rPr>
          <w:b/>
          <w:bCs/>
          <w:iCs/>
        </w:rPr>
        <w:t xml:space="preserve"> від   стаціонарних джерел   </w:t>
      </w:r>
    </w:p>
    <w:p w14:paraId="4F425BB3" w14:textId="77777777" w:rsidR="00B950A8" w:rsidRDefault="00B950A8" w:rsidP="002F4B76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</w:p>
    <w:p w14:paraId="5F0E338A" w14:textId="3EDC2D05" w:rsidR="00CB0D5F" w:rsidRDefault="002F4B76" w:rsidP="00F67689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5F75DB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Повне та скорочене  найменування об’єкта:</w:t>
      </w:r>
      <w:r w:rsidRPr="005F75D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CD6779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Виробничо-комерційне приватне підприємство  </w:t>
      </w:r>
      <w:r w:rsidRPr="005F75D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«</w:t>
      </w:r>
      <w:r w:rsidR="00CD6779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АГРОПРОМТЕХЦЕНТР» (ВКПП</w:t>
      </w:r>
      <w:r w:rsidRPr="005F75D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«</w:t>
      </w:r>
      <w:r w:rsidR="00CD6779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АГРОПРОМТЕХЦЕНТР</w:t>
      </w:r>
      <w:r w:rsidRPr="005F75D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»)</w:t>
      </w:r>
      <w:r w:rsidR="003D3D6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</w:p>
    <w:p w14:paraId="3FC4C95B" w14:textId="2C9B5B66" w:rsidR="002F4B76" w:rsidRPr="00CD6779" w:rsidRDefault="002F4B76" w:rsidP="00F67689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5F75D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Ідентифікаційний код суб</w:t>
      </w:r>
      <w:r w:rsidR="00CD6779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’єкта господарювання :   20133772</w:t>
      </w:r>
    </w:p>
    <w:p w14:paraId="7B6D6E0A" w14:textId="18E2119B" w:rsidR="002F4B76" w:rsidRPr="00176AC6" w:rsidRDefault="002F4B76" w:rsidP="00F67689">
      <w:pPr>
        <w:jc w:val="both"/>
        <w:rPr>
          <w:rFonts w:eastAsia="MS Mincho"/>
          <w:iCs/>
          <w:color w:val="00B050"/>
        </w:rPr>
      </w:pPr>
      <w:r w:rsidRPr="005F75DB">
        <w:rPr>
          <w:rFonts w:eastAsia="MS Mincho"/>
          <w:iCs/>
          <w:u w:val="single"/>
        </w:rPr>
        <w:t xml:space="preserve">Місце знаходження юридичної особи, контактні </w:t>
      </w:r>
      <w:r w:rsidRPr="00113146">
        <w:rPr>
          <w:rFonts w:eastAsia="MS Mincho"/>
          <w:iCs/>
          <w:u w:val="single"/>
        </w:rPr>
        <w:t>дані</w:t>
      </w:r>
      <w:r w:rsidR="00CD6779" w:rsidRPr="00113146">
        <w:rPr>
          <w:rFonts w:eastAsia="MS Mincho"/>
          <w:iCs/>
        </w:rPr>
        <w:t xml:space="preserve"> : 45000,</w:t>
      </w:r>
      <w:r w:rsidRPr="00113146">
        <w:rPr>
          <w:rFonts w:eastAsia="MS Mincho"/>
          <w:iCs/>
        </w:rPr>
        <w:t xml:space="preserve">   Волинська облас</w:t>
      </w:r>
      <w:r w:rsidR="00CD6779" w:rsidRPr="00113146">
        <w:rPr>
          <w:rFonts w:eastAsia="MS Mincho"/>
          <w:iCs/>
        </w:rPr>
        <w:t>ть, Ковельський район, м.Ковель, вул. Театральна,15</w:t>
      </w:r>
      <w:r w:rsidRPr="00113146">
        <w:rPr>
          <w:rFonts w:eastAsia="MS Mincho"/>
          <w:iCs/>
        </w:rPr>
        <w:t xml:space="preserve">,    тел : </w:t>
      </w:r>
      <w:r w:rsidR="00CD6779" w:rsidRPr="00113146">
        <w:rPr>
          <w:rFonts w:eastAsia="MS Mincho"/>
          <w:iCs/>
        </w:rPr>
        <w:t>+38-066-814-49-04</w:t>
      </w:r>
      <w:r w:rsidRPr="00113146">
        <w:rPr>
          <w:rFonts w:eastAsia="MS Mincho"/>
          <w:iCs/>
          <w:color w:val="00B050"/>
        </w:rPr>
        <w:t xml:space="preserve">, </w:t>
      </w:r>
      <w:r w:rsidRPr="00113146">
        <w:rPr>
          <w:rFonts w:eastAsia="MS Mincho"/>
          <w:iCs/>
        </w:rPr>
        <w:t>Е-mail</w:t>
      </w:r>
      <w:r w:rsidR="00176AC6" w:rsidRPr="00113146">
        <w:rPr>
          <w:rFonts w:eastAsia="MS Mincho"/>
          <w:iCs/>
        </w:rPr>
        <w:t xml:space="preserve">: </w:t>
      </w:r>
      <w:r w:rsidR="00113146" w:rsidRPr="00113146">
        <w:rPr>
          <w:rFonts w:eastAsia="MS Mincho"/>
          <w:iCs/>
        </w:rPr>
        <w:t>agroprom121@ukr.net</w:t>
      </w:r>
    </w:p>
    <w:p w14:paraId="30236880" w14:textId="68A58C6C" w:rsidR="002F4B76" w:rsidRPr="00F400C8" w:rsidRDefault="002F4B76" w:rsidP="00F67689">
      <w:pPr>
        <w:widowControl w:val="0"/>
        <w:autoSpaceDE w:val="0"/>
        <w:jc w:val="both"/>
        <w:rPr>
          <w:rFonts w:eastAsia="MS Mincho"/>
          <w:iCs/>
          <w:color w:val="EE0000"/>
        </w:rPr>
      </w:pPr>
      <w:r w:rsidRPr="005F75DB">
        <w:rPr>
          <w:rFonts w:eastAsia="MS Mincho"/>
          <w:iCs/>
          <w:u w:val="single"/>
        </w:rPr>
        <w:t>Вид діяльності згідно КВЕД:</w:t>
      </w:r>
      <w:r w:rsidRPr="005F75DB">
        <w:rPr>
          <w:rFonts w:eastAsia="MS Mincho"/>
          <w:iCs/>
        </w:rPr>
        <w:t xml:space="preserve">  16.10 – лісопильне та стругальне виробництво; 16.24 – виробництво дерев</w:t>
      </w:r>
      <w:r w:rsidR="005F75DB" w:rsidRPr="005F75DB">
        <w:rPr>
          <w:rFonts w:ascii="Calibri" w:eastAsia="MS Mincho" w:hAnsi="Calibri" w:cs="Calibri"/>
          <w:iCs/>
        </w:rPr>
        <w:t>'</w:t>
      </w:r>
      <w:r w:rsidRPr="005F75DB">
        <w:rPr>
          <w:rFonts w:eastAsia="MS Mincho"/>
          <w:iCs/>
        </w:rPr>
        <w:t xml:space="preserve">яної тари; </w:t>
      </w:r>
      <w:r w:rsidR="000A08FF">
        <w:rPr>
          <w:rFonts w:eastAsia="MS Mincho"/>
          <w:iCs/>
          <w:strike/>
          <w:color w:val="EE0000"/>
        </w:rPr>
        <w:t xml:space="preserve"> </w:t>
      </w:r>
    </w:p>
    <w:p w14:paraId="596CBB82" w14:textId="77777777" w:rsidR="002F4B76" w:rsidRPr="005F75DB" w:rsidRDefault="002F4B76" w:rsidP="00F67689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val="ru-RU" w:eastAsia="en-US"/>
        </w:rPr>
      </w:pPr>
      <w:r w:rsidRPr="005F75DB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Мета отримання дозволу  на викиди</w:t>
      </w:r>
      <w:r w:rsidRPr="005F75D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: отримання дозволу  для існуючого об’єкта</w:t>
      </w:r>
    </w:p>
    <w:p w14:paraId="3B624F3B" w14:textId="77777777" w:rsidR="002F4B76" w:rsidRPr="005F75DB" w:rsidRDefault="002F4B76" w:rsidP="00F67689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5F75DB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Відомості про наявність висновку  з оцінки впливу на довкілля</w:t>
      </w:r>
      <w:r w:rsidRPr="005F75D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: відповідно до  Закону України «Про оцінку впливу на довкілля»,  статті 3,  планована діяльність не підлягає оцінці впливу на довкілля. </w:t>
      </w:r>
    </w:p>
    <w:p w14:paraId="45865E94" w14:textId="6050B526" w:rsidR="002F4B76" w:rsidRPr="005F75DB" w:rsidRDefault="002F4B76" w:rsidP="00F67689">
      <w:pPr>
        <w:pStyle w:val="2"/>
        <w:jc w:val="both"/>
        <w:rPr>
          <w:rFonts w:eastAsia="MS Mincho"/>
          <w:iCs/>
          <w:sz w:val="24"/>
          <w:szCs w:val="24"/>
        </w:rPr>
      </w:pPr>
      <w:r w:rsidRPr="005F75DB">
        <w:rPr>
          <w:rFonts w:eastAsia="MS Mincho"/>
          <w:iCs/>
          <w:sz w:val="24"/>
          <w:szCs w:val="24"/>
          <w:u w:val="single"/>
        </w:rPr>
        <w:t>Місце розташування проммайданчика</w:t>
      </w:r>
      <w:r w:rsidRPr="005F75DB">
        <w:rPr>
          <w:rFonts w:eastAsia="MS Mincho"/>
          <w:iCs/>
          <w:sz w:val="24"/>
          <w:szCs w:val="24"/>
        </w:rPr>
        <w:t xml:space="preserve">: </w:t>
      </w:r>
      <w:bookmarkStart w:id="0" w:name="_Hlk157960559"/>
      <w:r w:rsidR="00CD6779">
        <w:rPr>
          <w:rFonts w:eastAsia="MS Mincho"/>
          <w:iCs/>
          <w:sz w:val="24"/>
          <w:szCs w:val="24"/>
        </w:rPr>
        <w:t>450</w:t>
      </w:r>
      <w:r w:rsidR="00CD6779">
        <w:rPr>
          <w:rFonts w:eastAsia="MS Mincho"/>
          <w:iCs/>
          <w:sz w:val="24"/>
          <w:szCs w:val="24"/>
          <w:lang w:val="uk-UA"/>
        </w:rPr>
        <w:t>21</w:t>
      </w:r>
      <w:r w:rsidRPr="005F75DB">
        <w:rPr>
          <w:rFonts w:eastAsia="MS Mincho"/>
          <w:iCs/>
          <w:sz w:val="24"/>
          <w:szCs w:val="24"/>
        </w:rPr>
        <w:t xml:space="preserve">   Волинська облас</w:t>
      </w:r>
      <w:r w:rsidR="00CD6779">
        <w:rPr>
          <w:rFonts w:eastAsia="MS Mincho"/>
          <w:iCs/>
          <w:sz w:val="24"/>
          <w:szCs w:val="24"/>
        </w:rPr>
        <w:t>ть, Ковельський район, с</w:t>
      </w:r>
      <w:r w:rsidR="00ED7B53">
        <w:rPr>
          <w:rFonts w:eastAsia="MS Mincho"/>
          <w:iCs/>
          <w:sz w:val="24"/>
          <w:szCs w:val="24"/>
          <w:lang w:val="uk-UA"/>
        </w:rPr>
        <w:t xml:space="preserve">ело </w:t>
      </w:r>
      <w:r w:rsidR="00CD6779">
        <w:rPr>
          <w:rFonts w:eastAsia="MS Mincho"/>
          <w:iCs/>
          <w:sz w:val="24"/>
          <w:szCs w:val="24"/>
          <w:lang w:val="uk-UA"/>
        </w:rPr>
        <w:t>Тойкут</w:t>
      </w:r>
      <w:r w:rsidR="00CD6779">
        <w:rPr>
          <w:rFonts w:eastAsia="MS Mincho"/>
          <w:iCs/>
          <w:sz w:val="24"/>
          <w:szCs w:val="24"/>
        </w:rPr>
        <w:t>, вул</w:t>
      </w:r>
      <w:r w:rsidR="00ED7B53">
        <w:rPr>
          <w:rFonts w:eastAsia="MS Mincho"/>
          <w:iCs/>
          <w:sz w:val="24"/>
          <w:szCs w:val="24"/>
          <w:lang w:val="uk-UA"/>
        </w:rPr>
        <w:t xml:space="preserve">иця </w:t>
      </w:r>
      <w:r w:rsidR="00CD6779">
        <w:rPr>
          <w:rFonts w:eastAsia="MS Mincho"/>
          <w:iCs/>
          <w:sz w:val="24"/>
          <w:szCs w:val="24"/>
        </w:rPr>
        <w:t xml:space="preserve"> </w:t>
      </w:r>
      <w:r w:rsidR="00222E3A">
        <w:rPr>
          <w:rFonts w:eastAsia="MS Mincho"/>
          <w:iCs/>
          <w:sz w:val="24"/>
          <w:szCs w:val="24"/>
          <w:lang w:val="uk-UA"/>
        </w:rPr>
        <w:t>Шосейна</w:t>
      </w:r>
      <w:r w:rsidR="00222E3A">
        <w:rPr>
          <w:rFonts w:eastAsia="MS Mincho"/>
          <w:iCs/>
          <w:sz w:val="24"/>
          <w:szCs w:val="24"/>
        </w:rPr>
        <w:t>,</w:t>
      </w:r>
      <w:r w:rsidR="000A08FF">
        <w:rPr>
          <w:rFonts w:eastAsia="MS Mincho"/>
          <w:iCs/>
          <w:sz w:val="24"/>
          <w:szCs w:val="24"/>
          <w:lang w:val="uk-UA"/>
        </w:rPr>
        <w:t xml:space="preserve"> </w:t>
      </w:r>
      <w:r w:rsidR="00222E3A">
        <w:rPr>
          <w:rFonts w:eastAsia="MS Mincho"/>
          <w:iCs/>
          <w:sz w:val="24"/>
          <w:szCs w:val="24"/>
          <w:lang w:val="uk-UA"/>
        </w:rPr>
        <w:t>11</w:t>
      </w:r>
      <w:r w:rsidR="00F400C8">
        <w:rPr>
          <w:rFonts w:eastAsia="MS Mincho"/>
          <w:iCs/>
          <w:sz w:val="24"/>
          <w:szCs w:val="24"/>
          <w:lang w:val="uk-UA"/>
        </w:rPr>
        <w:t xml:space="preserve">, </w:t>
      </w:r>
      <w:r w:rsidR="00F400C8" w:rsidRPr="000A08FF">
        <w:rPr>
          <w:rFonts w:eastAsia="MS Mincho"/>
          <w:iCs/>
          <w:sz w:val="24"/>
          <w:szCs w:val="24"/>
          <w:lang w:val="uk-UA"/>
        </w:rPr>
        <w:t>11в, 11г, 44, 45, 46</w:t>
      </w:r>
      <w:r w:rsidRPr="000A08FF">
        <w:rPr>
          <w:rFonts w:eastAsia="MS Mincho"/>
          <w:iCs/>
          <w:sz w:val="24"/>
          <w:szCs w:val="24"/>
        </w:rPr>
        <w:t>.</w:t>
      </w:r>
    </w:p>
    <w:p w14:paraId="4EE72CEE" w14:textId="349F1366" w:rsidR="00581400" w:rsidRPr="0099234F" w:rsidRDefault="00113146" w:rsidP="001617F1">
      <w:pPr>
        <w:pStyle w:val="a4"/>
        <w:tabs>
          <w:tab w:val="num" w:pos="720"/>
          <w:tab w:val="left" w:pos="1200"/>
        </w:tabs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113146">
        <w:rPr>
          <w:rFonts w:ascii="Times New Roman" w:eastAsia="MS Mincho" w:hAnsi="Times New Roman"/>
          <w:iCs/>
          <w:noProof/>
          <w:sz w:val="24"/>
          <w:szCs w:val="24"/>
          <w:lang w:val="ru-RU" w:eastAsia="en-US"/>
        </w:rPr>
        <w:t xml:space="preserve">        </w:t>
      </w:r>
      <w:r w:rsidR="00830EE9">
        <w:rPr>
          <w:rFonts w:ascii="Times New Roman" w:eastAsia="MS Mincho" w:hAnsi="Times New Roman"/>
          <w:iCs/>
          <w:noProof/>
          <w:sz w:val="24"/>
          <w:szCs w:val="24"/>
          <w:lang w:val="ru-RU" w:eastAsia="en-US"/>
        </w:rPr>
        <w:t xml:space="preserve"> </w:t>
      </w:r>
      <w:r w:rsidRPr="00113146">
        <w:rPr>
          <w:rFonts w:ascii="Times New Roman" w:eastAsia="MS Mincho" w:hAnsi="Times New Roman"/>
          <w:iCs/>
          <w:noProof/>
          <w:sz w:val="24"/>
          <w:szCs w:val="24"/>
          <w:lang w:val="ru-RU" w:eastAsia="en-US"/>
        </w:rPr>
        <w:t xml:space="preserve"> </w:t>
      </w:r>
      <w:r w:rsidR="0014366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ВКПП</w:t>
      </w:r>
      <w:r w:rsidR="00581400" w:rsidRPr="0099234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«</w:t>
      </w:r>
      <w:r w:rsidR="0014366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АГРОПРОМТЕХЦЕНТР</w:t>
      </w:r>
      <w:r w:rsidR="00581400" w:rsidRPr="0099234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»</w:t>
      </w:r>
      <w:r w:rsidR="0014366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085719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14366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є виробником палетної заготовки, паливних деревних гранул з тирси високої якості, дерев’яного</w:t>
      </w:r>
      <w:r w:rsidR="00475FEA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14366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пакувального матеріалу (піддонів) та комплектуючих до них.</w:t>
      </w:r>
      <w:r w:rsidR="00581400" w:rsidRPr="0099234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</w:p>
    <w:p w14:paraId="3702FF9C" w14:textId="77777777" w:rsidR="00F4562B" w:rsidRDefault="00F531F6" w:rsidP="00F531F6">
      <w:pPr>
        <w:pStyle w:val="a4"/>
        <w:tabs>
          <w:tab w:val="num" w:pos="720"/>
          <w:tab w:val="left" w:pos="1200"/>
        </w:tabs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        </w:t>
      </w:r>
      <w:r w:rsidR="00F4562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Т</w:t>
      </w:r>
      <w:r w:rsidR="00F4562B" w:rsidRPr="007F2B5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ехнологічний процес включає первинне розпилювання деревини на пиломатеріали (дошки, бруси, горбиль). Необрізні дошки піддаються подальшій механічній обробці на деревообробних верстатах із обрізанням крайок з обох боків з метою отримання обрізних пиломатеріалів заданої ширини. Після цього здійснюється торцювання для забезпечення необхідної довжини та якості продукції. Сушіння пиломатеріалів проводиться у сушильних камерах.</w:t>
      </w:r>
      <w:r w:rsidR="00F4562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     </w:t>
      </w:r>
    </w:p>
    <w:p w14:paraId="719DB923" w14:textId="2D240ED4" w:rsidR="00F4562B" w:rsidRPr="007F2B5C" w:rsidRDefault="00F4562B" w:rsidP="00F531F6">
      <w:pPr>
        <w:pStyle w:val="a4"/>
        <w:tabs>
          <w:tab w:val="num" w:pos="720"/>
          <w:tab w:val="left" w:pos="1200"/>
        </w:tabs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</w:t>
      </w:r>
      <w:r w:rsidR="007F2B5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        </w:t>
      </w:r>
      <w:r w:rsidRPr="007F2B5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Видалення пилу від технологічного обладнання цехів розпилювання забезпечується аспіраційними системами з очищенням викидів у пилоочисних установках (циклони, вакуумні фільтри). Ефективність очищення відповідає нормативним вимогам.</w:t>
      </w:r>
    </w:p>
    <w:p w14:paraId="0000E235" w14:textId="750FB999" w:rsidR="00F531F6" w:rsidRPr="00F531F6" w:rsidRDefault="007F2B5C" w:rsidP="00097390">
      <w:pPr>
        <w:pStyle w:val="a4"/>
        <w:tabs>
          <w:tab w:val="num" w:pos="720"/>
          <w:tab w:val="left" w:pos="1200"/>
        </w:tabs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          </w:t>
      </w:r>
      <w:r w:rsidR="00DE1208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П</w:t>
      </w: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р</w:t>
      </w:r>
      <w:r w:rsidR="00DE1208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оцес </w:t>
      </w:r>
      <w:r w:rsidR="00F531F6" w:rsidRPr="00F531F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виготовлення піддонів  включає операції механічної обробки деревини, сортування заготовок та складання піддонів. </w:t>
      </w:r>
      <w:r w:rsidRPr="007F2B5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Складання піддонів здійснюється із застосуванням пневматичних цвяхозабивних механізмів</w:t>
      </w:r>
      <w:r w:rsidR="00F400C8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F400C8" w:rsidRPr="000A08F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та автоматичних ліній по виготовленню піддонів</w:t>
      </w:r>
      <w:r w:rsidRPr="000A08F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.</w:t>
      </w:r>
      <w:r w:rsidRPr="007F2B5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Готові піддони маркуються шляхом випалювання відповідних позначень (марка EPAL, номер фітосанітарного сертифіката, дата та номер ліцензії).</w:t>
      </w:r>
      <w:r w:rsidR="00097390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</w:t>
      </w:r>
      <w:r w:rsidR="00F531F6" w:rsidRPr="00F531F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На підприємстві  встановлено технологічну лінію з виробництва палетних кубиків (блоків), які використовуються як опорні елементи дерев’яних піддонів.</w:t>
      </w:r>
      <w:r w:rsidR="00D7734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F4562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</w:p>
    <w:p w14:paraId="4A147DFB" w14:textId="32B38B98" w:rsidR="00F531F6" w:rsidRPr="00085719" w:rsidRDefault="00F531F6" w:rsidP="00085719">
      <w:pPr>
        <w:ind w:firstLine="567"/>
        <w:jc w:val="both"/>
      </w:pPr>
      <w:r w:rsidRPr="00AC5067">
        <w:t>Виробництво паливних гранул з відходів деревообробки здійснюється на трьох технологічних лініях</w:t>
      </w:r>
      <w:r>
        <w:t>:</w:t>
      </w:r>
      <w:r w:rsidRPr="00AC5067">
        <w:t xml:space="preserve"> </w:t>
      </w:r>
      <w:r>
        <w:t xml:space="preserve"> </w:t>
      </w:r>
      <w:r w:rsidR="007F2B5C" w:rsidRPr="007F2B5C">
        <w:rPr>
          <w:rFonts w:eastAsia="MS Mincho"/>
          <w:iCs/>
        </w:rPr>
        <w:t>лінія №1</w:t>
      </w:r>
      <w:r w:rsidR="007F2B5C">
        <w:t xml:space="preserve"> -</w:t>
      </w:r>
      <w:r w:rsidR="00830EE9">
        <w:t xml:space="preserve"> </w:t>
      </w:r>
      <w:r w:rsidRPr="00F531F6">
        <w:rPr>
          <w:rFonts w:eastAsia="MS Mincho"/>
          <w:iCs/>
        </w:rPr>
        <w:t>сушильний комплекс  АВМ-0,65, гранулятор ОГМ-1,5, теплогенератор  1,2 Мвт</w:t>
      </w:r>
      <w:r w:rsidR="007F2B5C">
        <w:rPr>
          <w:rFonts w:eastAsia="MS Mincho"/>
          <w:iCs/>
        </w:rPr>
        <w:t>:</w:t>
      </w:r>
    </w:p>
    <w:p w14:paraId="0F31F2AF" w14:textId="208AF514" w:rsidR="00F531F6" w:rsidRPr="00F531F6" w:rsidRDefault="007F2B5C" w:rsidP="00F531F6">
      <w:pPr>
        <w:pStyle w:val="a4"/>
        <w:tabs>
          <w:tab w:val="num" w:pos="720"/>
          <w:tab w:val="left" w:pos="1200"/>
        </w:tabs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лінія №2  - </w:t>
      </w:r>
      <w:r w:rsidR="00F531F6" w:rsidRPr="00F531F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сушильний комплекс  АВМ-0,65, гранулятор ОГМ-1,5, теплогенератор  1,2 Мвт</w:t>
      </w: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;</w:t>
      </w:r>
    </w:p>
    <w:p w14:paraId="0A37D7A7" w14:textId="64876273" w:rsidR="00F531F6" w:rsidRPr="00F531F6" w:rsidRDefault="007F2B5C" w:rsidP="00F531F6">
      <w:pPr>
        <w:pStyle w:val="a4"/>
        <w:tabs>
          <w:tab w:val="num" w:pos="720"/>
          <w:tab w:val="left" w:pos="1200"/>
        </w:tabs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лінія №3 -</w:t>
      </w:r>
      <w:r w:rsidR="00F531F6" w:rsidRPr="00F531F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сушильний комплекс  АВМ-1,50, два гранулятори  PSP-1,5, теплогенератор 2,0 Мвт</w:t>
      </w: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.</w:t>
      </w:r>
    </w:p>
    <w:p w14:paraId="29F8FF5B" w14:textId="60441116" w:rsidR="00ED1058" w:rsidRDefault="00DE1208" w:rsidP="0099234F">
      <w:pPr>
        <w:pStyle w:val="a4"/>
        <w:tabs>
          <w:tab w:val="num" w:pos="720"/>
          <w:tab w:val="left" w:pos="1200"/>
        </w:tabs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     </w:t>
      </w:r>
      <w:r w:rsidR="00D7734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</w:t>
      </w:r>
      <w:r w:rsidR="00912517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 </w:t>
      </w:r>
      <w:r w:rsidR="00D47E11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Обеспилення </w:t>
      </w:r>
      <w:r w:rsidR="00912517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D47E11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т</w:t>
      </w: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ехнологічн</w:t>
      </w:r>
      <w:r w:rsidR="00D47E11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ого </w:t>
      </w: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обладнання цеху</w:t>
      </w:r>
      <w:r w:rsidRPr="0099234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ED1058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виготовлення паливних гранул </w:t>
      </w:r>
      <w:r w:rsidR="00D47E11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та  кубиків для піддонів  </w:t>
      </w:r>
      <w:r w:rsidR="00097390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забезпечується </w:t>
      </w:r>
      <w:r w:rsidR="00D47E11" w:rsidRPr="00D47E11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аспіраційною системою на базі вакуумних фільтрів </w:t>
      </w:r>
      <w:r w:rsidR="007F2B5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типу </w:t>
      </w:r>
      <w:r w:rsidR="00D47E11" w:rsidRPr="00D47E11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VFF</w:t>
      </w:r>
      <w:r w:rsidR="007F2B5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D47E11" w:rsidRPr="00D47E11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з ефективністю очищення до 99 %.</w:t>
      </w:r>
    </w:p>
    <w:p w14:paraId="0EF7151E" w14:textId="05D4455E" w:rsidR="00D7734B" w:rsidRDefault="00D7734B" w:rsidP="0099234F">
      <w:pPr>
        <w:pStyle w:val="a4"/>
        <w:tabs>
          <w:tab w:val="num" w:pos="720"/>
          <w:tab w:val="left" w:pos="1200"/>
        </w:tabs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D7734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  </w:t>
      </w: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     </w:t>
      </w:r>
      <w:r w:rsidR="007F2B5C" w:rsidRPr="007F2B5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Теплопостачання для технологічних потреб (сушильних камер) та опалення </w:t>
      </w:r>
      <w:r w:rsidR="00097390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відбувається </w:t>
      </w:r>
      <w:r w:rsidR="00DE692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830EE9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від </w:t>
      </w:r>
      <w:r w:rsidR="007F2B5C" w:rsidRPr="007F2B5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котельн</w:t>
      </w:r>
      <w:r w:rsidR="00830EE9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і </w:t>
      </w:r>
      <w:r w:rsidR="007F2B5C" w:rsidRPr="007F2B5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з котлом «КОМКОНТ CH 300»</w:t>
      </w:r>
      <w:r w:rsidR="00085719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, </w:t>
      </w:r>
      <w:r w:rsidR="007F2B5C" w:rsidRPr="007F2B5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тепловою потужністю 3000 кВт (2,58 Гкал/год).</w:t>
      </w:r>
      <w:r w:rsidR="00097390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bookmarkStart w:id="1" w:name="_GoBack"/>
      <w:bookmarkEnd w:id="1"/>
      <w:r w:rsidR="007F2B5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Також на </w:t>
      </w:r>
      <w:r w:rsidRPr="00D7734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підприємстві встановлено котельне обладнання, яке одночасно виробляє теплову та електричну енергію</w:t>
      </w:r>
      <w:r w:rsidR="00F4562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:  </w:t>
      </w:r>
      <w:r w:rsidRPr="00D7734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- виробництво тепла для технологічних потреб (сушильних камер) та опалення приміщень  </w:t>
      </w:r>
      <w:r w:rsidR="00DE692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- </w:t>
      </w:r>
      <w:r w:rsidRPr="00D7734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від    котла   термомасляного водогрійного AVR TC-5200-TOEL,  тепловою потужністю 5200  квт  або  4.471   </w:t>
      </w:r>
      <w:r w:rsidRPr="000A08F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гкал/год.;</w:t>
      </w:r>
      <w:r w:rsidR="00F4562B" w:rsidRPr="000A08F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</w:t>
      </w:r>
      <w:r w:rsidRPr="000A08F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-  виробництво електроенергії для власних потреб - турбогенератор TURBODEN 10 CHP</w:t>
      </w:r>
      <w:r w:rsidR="00F400C8" w:rsidRPr="000A08F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F400C8" w:rsidRPr="000A08FF">
        <w:rPr>
          <w:rFonts w:ascii="Times New Roman" w:eastAsia="MS Mincho" w:hAnsi="Times New Roman"/>
          <w:iCs/>
          <w:noProof/>
          <w:sz w:val="24"/>
          <w:szCs w:val="24"/>
          <w:lang w:val="en-US" w:eastAsia="en-US"/>
        </w:rPr>
        <w:t>SPLIT</w:t>
      </w:r>
      <w:r w:rsidRPr="000A08F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,  потужністю </w:t>
      </w:r>
      <w:r w:rsidR="00F400C8" w:rsidRPr="000A08F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до </w:t>
      </w:r>
      <w:r w:rsidRPr="000A08F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1000 квт</w:t>
      </w:r>
      <w:r w:rsidR="00F400C8" w:rsidRPr="000A08F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*год</w:t>
      </w:r>
      <w:r w:rsidRPr="000A08F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, що </w:t>
      </w:r>
      <w:r w:rsidRPr="00D7734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працює за принципом органічного циклу Ренкіна (ORC), використовуючи як теплоносій термомасло, нагріте в котлі.</w:t>
      </w:r>
      <w:r w:rsidR="00830EE9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В якості палива використовується щепа деревна. </w:t>
      </w:r>
    </w:p>
    <w:bookmarkEnd w:id="0"/>
    <w:p w14:paraId="7B4FCBBB" w14:textId="0BE12342" w:rsidR="00912517" w:rsidRPr="00912517" w:rsidRDefault="00D7734B" w:rsidP="00D7734B">
      <w:pPr>
        <w:pStyle w:val="a4"/>
        <w:tabs>
          <w:tab w:val="num" w:pos="720"/>
          <w:tab w:val="left" w:pos="1200"/>
        </w:tabs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         </w:t>
      </w:r>
      <w:r w:rsidR="00912517" w:rsidRPr="000A08F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Дизельні електростанції </w:t>
      </w:r>
      <w:r w:rsidRPr="000A08F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F400C8" w:rsidRPr="000A08F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(ДГУ) </w:t>
      </w:r>
      <w:r w:rsidR="00912517" w:rsidRPr="000A08F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функціонують як резервне джерело електропостачання у разі відключення </w:t>
      </w:r>
      <w:r w:rsidR="008F2EEE">
        <w:rPr>
          <w:rFonts w:ascii="Times New Roman" w:eastAsia="MS Mincho" w:hAnsi="Times New Roman"/>
          <w:iCs/>
          <w:strike/>
          <w:noProof/>
          <w:sz w:val="24"/>
          <w:szCs w:val="24"/>
          <w:lang w:eastAsia="en-US"/>
        </w:rPr>
        <w:t xml:space="preserve"> </w:t>
      </w:r>
      <w:r w:rsidR="00437468" w:rsidRPr="000A08F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опорної </w:t>
      </w:r>
      <w:r w:rsidR="00912517" w:rsidRPr="000A08F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мережі.</w:t>
      </w:r>
    </w:p>
    <w:p w14:paraId="3F47AF55" w14:textId="2DDE52AE" w:rsidR="002F4B76" w:rsidRPr="007F2B5C" w:rsidRDefault="002F4B76" w:rsidP="00912517">
      <w:pPr>
        <w:pStyle w:val="a4"/>
        <w:tabs>
          <w:tab w:val="num" w:pos="720"/>
          <w:tab w:val="left" w:pos="1200"/>
        </w:tabs>
        <w:ind w:firstLine="720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E345BA">
        <w:rPr>
          <w:rFonts w:ascii="Times New Roman" w:hAnsi="Times New Roman"/>
          <w:noProof/>
          <w:sz w:val="24"/>
          <w:szCs w:val="24"/>
          <w:lang w:eastAsia="en-US"/>
        </w:rPr>
        <w:lastRenderedPageBreak/>
        <w:t xml:space="preserve"> Сумарні потенційні обсяги  викидів  забруднюючих речовин  складають</w:t>
      </w:r>
      <w:r w:rsidRPr="00E345BA">
        <w:rPr>
          <w:rFonts w:ascii="Times New Roman" w:hAnsi="Times New Roman"/>
          <w:noProof/>
          <w:color w:val="7030A0"/>
          <w:sz w:val="24"/>
          <w:szCs w:val="24"/>
          <w:lang w:eastAsia="en-US"/>
        </w:rPr>
        <w:t xml:space="preserve">: </w:t>
      </w:r>
      <w:r w:rsidRPr="000A08FF">
        <w:rPr>
          <w:rFonts w:ascii="Times New Roman" w:hAnsi="Times New Roman"/>
          <w:noProof/>
          <w:sz w:val="24"/>
          <w:szCs w:val="24"/>
          <w:lang w:eastAsia="en-US"/>
        </w:rPr>
        <w:t>2</w:t>
      </w:r>
      <w:r w:rsidR="00094053" w:rsidRPr="000A08FF">
        <w:rPr>
          <w:rFonts w:ascii="Times New Roman" w:hAnsi="Times New Roman"/>
          <w:noProof/>
          <w:sz w:val="24"/>
          <w:szCs w:val="24"/>
          <w:lang w:eastAsia="en-US"/>
        </w:rPr>
        <w:t>5917</w:t>
      </w:r>
      <w:r w:rsidRPr="000A08FF">
        <w:rPr>
          <w:rFonts w:ascii="Times New Roman" w:hAnsi="Times New Roman"/>
          <w:noProof/>
          <w:sz w:val="24"/>
          <w:szCs w:val="24"/>
          <w:lang w:eastAsia="en-US"/>
        </w:rPr>
        <w:t>,</w:t>
      </w:r>
      <w:r w:rsidR="0011587A" w:rsidRPr="000A08FF">
        <w:rPr>
          <w:rFonts w:ascii="Times New Roman" w:hAnsi="Times New Roman"/>
          <w:noProof/>
          <w:sz w:val="24"/>
          <w:szCs w:val="24"/>
          <w:lang w:eastAsia="en-US"/>
        </w:rPr>
        <w:t>296</w:t>
      </w:r>
      <w:r w:rsidR="00E345BA" w:rsidRPr="000A08FF">
        <w:rPr>
          <w:rFonts w:ascii="Times New Roman" w:hAnsi="Times New Roman"/>
          <w:noProof/>
          <w:sz w:val="24"/>
          <w:szCs w:val="24"/>
          <w:lang w:eastAsia="en-US"/>
        </w:rPr>
        <w:t>4</w:t>
      </w:r>
      <w:r w:rsidRPr="000A08FF">
        <w:rPr>
          <w:rFonts w:ascii="Times New Roman" w:hAnsi="Times New Roman"/>
          <w:noProof/>
          <w:sz w:val="24"/>
          <w:szCs w:val="24"/>
          <w:lang w:eastAsia="en-US"/>
        </w:rPr>
        <w:t xml:space="preserve">  т</w:t>
      </w:r>
      <w:r w:rsidR="00094053" w:rsidRPr="000A08FF">
        <w:rPr>
          <w:rFonts w:ascii="Times New Roman" w:hAnsi="Times New Roman"/>
          <w:noProof/>
          <w:sz w:val="24"/>
          <w:szCs w:val="24"/>
          <w:lang w:eastAsia="en-US"/>
        </w:rPr>
        <w:t xml:space="preserve">/рік, </w:t>
      </w:r>
      <w:r w:rsidR="00094053" w:rsidRPr="00E345BA">
        <w:rPr>
          <w:rFonts w:ascii="Times New Roman" w:hAnsi="Times New Roman"/>
          <w:noProof/>
          <w:sz w:val="24"/>
          <w:szCs w:val="24"/>
          <w:lang w:eastAsia="en-US"/>
        </w:rPr>
        <w:t>а саме: оксид вуглецю – 52</w:t>
      </w:r>
      <w:r w:rsidRPr="00E345BA">
        <w:rPr>
          <w:rFonts w:ascii="Times New Roman" w:hAnsi="Times New Roman"/>
          <w:noProof/>
          <w:sz w:val="24"/>
          <w:szCs w:val="24"/>
          <w:lang w:eastAsia="en-US"/>
        </w:rPr>
        <w:t>,</w:t>
      </w:r>
      <w:r w:rsidR="00094053" w:rsidRPr="00E345BA">
        <w:rPr>
          <w:rFonts w:ascii="Times New Roman" w:hAnsi="Times New Roman"/>
          <w:noProof/>
          <w:sz w:val="24"/>
          <w:szCs w:val="24"/>
          <w:lang w:eastAsia="en-US"/>
        </w:rPr>
        <w:t>7545  т/рік,  вуглецю діоксид – 25731,401   т/рік, метан – 1,2464</w:t>
      </w:r>
      <w:r w:rsidRPr="00E345BA">
        <w:rPr>
          <w:rFonts w:ascii="Times New Roman" w:hAnsi="Times New Roman"/>
          <w:noProof/>
          <w:sz w:val="24"/>
          <w:szCs w:val="24"/>
          <w:lang w:eastAsia="en-US"/>
        </w:rPr>
        <w:t xml:space="preserve">  т/рік,  </w:t>
      </w:r>
      <w:r w:rsidR="00B6617B" w:rsidRPr="00E345BA">
        <w:rPr>
          <w:rFonts w:ascii="Times New Roman" w:hAnsi="Times New Roman"/>
          <w:noProof/>
          <w:sz w:val="24"/>
          <w:szCs w:val="24"/>
          <w:lang w:eastAsia="en-US"/>
        </w:rPr>
        <w:t xml:space="preserve"> заліза оксид </w:t>
      </w:r>
      <w:r w:rsidR="00094053" w:rsidRPr="00E345BA">
        <w:rPr>
          <w:rFonts w:ascii="Times New Roman" w:hAnsi="Times New Roman"/>
          <w:noProof/>
          <w:sz w:val="24"/>
          <w:szCs w:val="24"/>
          <w:lang w:eastAsia="en-US"/>
        </w:rPr>
        <w:t>– 0,00776</w:t>
      </w:r>
      <w:r w:rsidR="00B6617B" w:rsidRPr="00E345BA">
        <w:rPr>
          <w:rFonts w:ascii="Times New Roman" w:hAnsi="Times New Roman"/>
          <w:noProof/>
          <w:sz w:val="24"/>
          <w:szCs w:val="24"/>
          <w:lang w:eastAsia="en-US"/>
        </w:rPr>
        <w:t xml:space="preserve"> т/рік</w:t>
      </w:r>
      <w:r w:rsidR="00B6617B" w:rsidRPr="00E345BA">
        <w:rPr>
          <w:rFonts w:ascii="Times New Roman" w:hAnsi="Times New Roman"/>
          <w:noProof/>
          <w:color w:val="7030A0"/>
          <w:sz w:val="24"/>
          <w:szCs w:val="24"/>
          <w:lang w:eastAsia="en-US"/>
        </w:rPr>
        <w:t>,</w:t>
      </w:r>
      <w:r w:rsidR="00B6617B" w:rsidRPr="00E345BA"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  <w:r w:rsidR="00094053" w:rsidRPr="00E345BA">
        <w:rPr>
          <w:rFonts w:ascii="Times New Roman" w:hAnsi="Times New Roman"/>
          <w:noProof/>
          <w:sz w:val="24"/>
          <w:szCs w:val="24"/>
          <w:lang w:eastAsia="en-US"/>
        </w:rPr>
        <w:t>манган та його сполуки – 0,00144</w:t>
      </w:r>
      <w:r w:rsidR="00955A86" w:rsidRPr="00E345BA">
        <w:rPr>
          <w:rFonts w:ascii="Times New Roman" w:hAnsi="Times New Roman"/>
          <w:noProof/>
          <w:sz w:val="24"/>
          <w:szCs w:val="24"/>
          <w:lang w:eastAsia="en-US"/>
        </w:rPr>
        <w:t xml:space="preserve"> т/рік</w:t>
      </w:r>
      <w:r w:rsidR="00955A86" w:rsidRPr="007F2B5C">
        <w:rPr>
          <w:rFonts w:ascii="Times New Roman" w:hAnsi="Times New Roman"/>
          <w:noProof/>
          <w:sz w:val="24"/>
          <w:szCs w:val="24"/>
          <w:lang w:eastAsia="en-US"/>
        </w:rPr>
        <w:t>,</w:t>
      </w:r>
      <w:r w:rsidRPr="007F2B5C">
        <w:rPr>
          <w:rFonts w:ascii="Times New Roman" w:hAnsi="Times New Roman"/>
          <w:noProof/>
          <w:sz w:val="24"/>
          <w:szCs w:val="24"/>
          <w:lang w:eastAsia="en-US"/>
        </w:rPr>
        <w:t xml:space="preserve"> речовини у вигляді  твердих суспендованих частинок – </w:t>
      </w:r>
      <w:r w:rsidR="0011587A" w:rsidRPr="007F2B5C">
        <w:rPr>
          <w:rFonts w:ascii="Times New Roman" w:hAnsi="Times New Roman"/>
          <w:noProof/>
          <w:sz w:val="24"/>
          <w:szCs w:val="24"/>
          <w:lang w:eastAsia="en-US"/>
        </w:rPr>
        <w:t>99,7024</w:t>
      </w:r>
      <w:r w:rsidR="00B6617B" w:rsidRPr="007F2B5C"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  <w:r w:rsidRPr="007F2B5C">
        <w:rPr>
          <w:rFonts w:ascii="Times New Roman" w:hAnsi="Times New Roman"/>
          <w:noProof/>
          <w:sz w:val="24"/>
          <w:szCs w:val="24"/>
          <w:lang w:eastAsia="en-US"/>
        </w:rPr>
        <w:t xml:space="preserve">  т/рік,   </w:t>
      </w:r>
      <w:r w:rsidR="00B6617B" w:rsidRPr="007F2B5C">
        <w:rPr>
          <w:rFonts w:ascii="Times New Roman" w:hAnsi="Times New Roman"/>
          <w:noProof/>
          <w:sz w:val="24"/>
          <w:szCs w:val="24"/>
          <w:lang w:eastAsia="en-US"/>
        </w:rPr>
        <w:t>діоксид азоту –</w:t>
      </w:r>
      <w:r w:rsidR="00094053" w:rsidRPr="007F2B5C">
        <w:rPr>
          <w:rFonts w:ascii="Times New Roman" w:hAnsi="Times New Roman"/>
          <w:noProof/>
          <w:sz w:val="24"/>
          <w:szCs w:val="24"/>
          <w:lang w:eastAsia="en-US"/>
        </w:rPr>
        <w:t>19,272 т/рік,   азоту оксиди –0,9983</w:t>
      </w:r>
      <w:r w:rsidR="00B6617B" w:rsidRPr="007F2B5C">
        <w:rPr>
          <w:rFonts w:ascii="Times New Roman" w:hAnsi="Times New Roman"/>
          <w:noProof/>
          <w:sz w:val="24"/>
          <w:szCs w:val="24"/>
          <w:lang w:eastAsia="en-US"/>
        </w:rPr>
        <w:t xml:space="preserve"> т/рік</w:t>
      </w:r>
      <w:r w:rsidRPr="007F2B5C">
        <w:rPr>
          <w:rFonts w:ascii="Times New Roman" w:hAnsi="Times New Roman"/>
          <w:noProof/>
          <w:sz w:val="24"/>
          <w:szCs w:val="24"/>
          <w:lang w:eastAsia="en-US"/>
        </w:rPr>
        <w:t xml:space="preserve">, </w:t>
      </w:r>
      <w:r w:rsidR="00094053" w:rsidRPr="007F2B5C">
        <w:rPr>
          <w:rFonts w:ascii="Times New Roman" w:hAnsi="Times New Roman"/>
          <w:noProof/>
          <w:sz w:val="24"/>
          <w:szCs w:val="24"/>
          <w:lang w:eastAsia="en-US"/>
        </w:rPr>
        <w:t xml:space="preserve">        діоксид сірки – 0,4</w:t>
      </w:r>
      <w:r w:rsidR="00B6617B" w:rsidRPr="007F2B5C">
        <w:rPr>
          <w:rFonts w:ascii="Times New Roman" w:hAnsi="Times New Roman"/>
          <w:noProof/>
          <w:sz w:val="24"/>
          <w:szCs w:val="24"/>
          <w:lang w:eastAsia="en-US"/>
        </w:rPr>
        <w:t xml:space="preserve"> т/рік, </w:t>
      </w:r>
      <w:r w:rsidR="00955A86" w:rsidRPr="007F2B5C">
        <w:rPr>
          <w:rFonts w:ascii="Times New Roman" w:hAnsi="Times New Roman"/>
          <w:noProof/>
          <w:sz w:val="24"/>
          <w:szCs w:val="24"/>
          <w:lang w:eastAsia="en-US"/>
        </w:rPr>
        <w:t xml:space="preserve"> вуглеводні – 0,2743</w:t>
      </w:r>
      <w:r w:rsidR="000037B7" w:rsidRPr="007F2B5C">
        <w:rPr>
          <w:rFonts w:ascii="Times New Roman" w:hAnsi="Times New Roman"/>
          <w:noProof/>
          <w:sz w:val="24"/>
          <w:szCs w:val="24"/>
          <w:lang w:eastAsia="en-US"/>
        </w:rPr>
        <w:t xml:space="preserve"> т/рік, </w:t>
      </w:r>
      <w:r w:rsidR="00353EE9" w:rsidRPr="007F2B5C">
        <w:rPr>
          <w:rFonts w:ascii="Times New Roman" w:hAnsi="Times New Roman"/>
          <w:noProof/>
          <w:sz w:val="24"/>
          <w:szCs w:val="24"/>
          <w:lang w:eastAsia="en-US"/>
        </w:rPr>
        <w:t>НМЛОС – 11,226</w:t>
      </w:r>
      <w:r w:rsidR="000037B7" w:rsidRPr="007F2B5C">
        <w:rPr>
          <w:rFonts w:ascii="Times New Roman" w:hAnsi="Times New Roman"/>
          <w:noProof/>
          <w:sz w:val="24"/>
          <w:szCs w:val="24"/>
          <w:lang w:eastAsia="en-US"/>
        </w:rPr>
        <w:t>, формальдегі</w:t>
      </w:r>
      <w:r w:rsidR="00955A86" w:rsidRPr="007F2B5C">
        <w:rPr>
          <w:rFonts w:ascii="Times New Roman" w:hAnsi="Times New Roman"/>
          <w:noProof/>
          <w:sz w:val="24"/>
          <w:szCs w:val="24"/>
          <w:lang w:eastAsia="en-US"/>
        </w:rPr>
        <w:t>д – 0,012 т/рік, бензапірен – 0,000001257</w:t>
      </w:r>
      <w:r w:rsidR="000037B7" w:rsidRPr="007F2B5C">
        <w:rPr>
          <w:rFonts w:ascii="Times New Roman" w:hAnsi="Times New Roman"/>
          <w:noProof/>
          <w:sz w:val="24"/>
          <w:szCs w:val="24"/>
          <w:lang w:eastAsia="en-US"/>
        </w:rPr>
        <w:t xml:space="preserve"> т</w:t>
      </w:r>
      <w:r w:rsidR="00955A86" w:rsidRPr="007F2B5C">
        <w:rPr>
          <w:rFonts w:ascii="Times New Roman" w:hAnsi="Times New Roman"/>
          <w:noProof/>
          <w:sz w:val="24"/>
          <w:szCs w:val="24"/>
          <w:lang w:eastAsia="en-US"/>
        </w:rPr>
        <w:t>/рік, фтористий водень – 0,00032</w:t>
      </w:r>
      <w:r w:rsidR="000037B7" w:rsidRPr="007F2B5C">
        <w:rPr>
          <w:rFonts w:ascii="Times New Roman" w:hAnsi="Times New Roman"/>
          <w:noProof/>
          <w:sz w:val="24"/>
          <w:szCs w:val="24"/>
          <w:lang w:eastAsia="en-US"/>
        </w:rPr>
        <w:t xml:space="preserve"> т/рік. </w:t>
      </w:r>
    </w:p>
    <w:p w14:paraId="558D69C6" w14:textId="77777777" w:rsidR="00F4562B" w:rsidRDefault="00F4562B" w:rsidP="005E4D1D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851"/>
        <w:jc w:val="both"/>
        <w:rPr>
          <w:rFonts w:eastAsia="MS Mincho"/>
          <w:iCs/>
        </w:rPr>
      </w:pPr>
      <w:r w:rsidRPr="007F2B5C">
        <w:rPr>
          <w:rFonts w:eastAsia="MS Mincho"/>
          <w:iCs/>
        </w:rPr>
        <w:t xml:space="preserve">Підприємство відноситься до другої групи об’єктів </w:t>
      </w:r>
      <w:r w:rsidRPr="00B848DC">
        <w:rPr>
          <w:rFonts w:eastAsia="MS Mincho"/>
          <w:iCs/>
        </w:rPr>
        <w:t>по складу Документів, у яких обґрунтовуються обсяги викидів, в залежності від ступеня впливу об’єкта на забруднення атмосферного повітря (об’єкти, які взяті на державний облік і не мають виробництв або</w:t>
      </w:r>
      <w:r>
        <w:rPr>
          <w:rFonts w:eastAsia="MS Mincho"/>
          <w:iCs/>
        </w:rPr>
        <w:t xml:space="preserve"> </w:t>
      </w:r>
      <w:r w:rsidRPr="00B848DC">
        <w:rPr>
          <w:rFonts w:eastAsia="MS Mincho"/>
          <w:iCs/>
        </w:rPr>
        <w:t>технологічного устаткування, на яких повинні впроваджуватися найкращі доступн</w:t>
      </w:r>
      <w:r>
        <w:rPr>
          <w:rFonts w:eastAsia="MS Mincho"/>
          <w:iCs/>
        </w:rPr>
        <w:t xml:space="preserve"> </w:t>
      </w:r>
      <w:r w:rsidRPr="00B848DC">
        <w:rPr>
          <w:rFonts w:eastAsia="MS Mincho"/>
          <w:iCs/>
        </w:rPr>
        <w:t>технології та методи керування</w:t>
      </w:r>
      <w:r>
        <w:rPr>
          <w:rFonts w:eastAsia="MS Mincho"/>
          <w:iCs/>
        </w:rPr>
        <w:t xml:space="preserve">). </w:t>
      </w:r>
    </w:p>
    <w:p w14:paraId="543D2545" w14:textId="1BB80ED2" w:rsidR="00F4562B" w:rsidRPr="00F4562B" w:rsidRDefault="00F4562B" w:rsidP="00D33A23">
      <w:pPr>
        <w:pStyle w:val="aa"/>
        <w:numPr>
          <w:ilvl w:val="0"/>
          <w:numId w:val="1"/>
        </w:numPr>
        <w:jc w:val="both"/>
        <w:rPr>
          <w:rFonts w:eastAsia="MS Mincho"/>
          <w:iCs/>
        </w:rPr>
      </w:pPr>
      <w:r>
        <w:rPr>
          <w:rFonts w:eastAsia="MS Mincho"/>
          <w:iCs/>
        </w:rPr>
        <w:t xml:space="preserve">              </w:t>
      </w:r>
      <w:r w:rsidRPr="00F4562B">
        <w:rPr>
          <w:rFonts w:eastAsia="MS Mincho"/>
          <w:iCs/>
        </w:rPr>
        <w:t xml:space="preserve">В результаті розрахунків концентрацій, визначених на основі розрахункових та фактичних потужностей викиду, встановлено, що в приземному шарі атмосферного повітря на межі нормативної санітарно-захисної зони та житлової забудови,  концентрації забруднюючих речовин не перевищують державні  медико-санітарні  нормативи  гранично-допустимого вмісту  хімічних і біологічних речовин в атмосферному повітрі населених місць, затверджених наказом МОЗ від 10.05.2024 р № 813, зареєстрованим у Мін’юсті 24.05.2024 р за № 763/42108.  </w:t>
      </w:r>
    </w:p>
    <w:p w14:paraId="60D02F22" w14:textId="16617E2C" w:rsidR="00113146" w:rsidRPr="00292D7C" w:rsidRDefault="00113146" w:rsidP="005E4D1D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851"/>
        <w:jc w:val="both"/>
        <w:rPr>
          <w:rFonts w:eastAsia="MS Mincho"/>
          <w:iCs/>
        </w:rPr>
      </w:pPr>
      <w:r w:rsidRPr="00C67F63">
        <w:rPr>
          <w:rFonts w:eastAsia="MS Mincho"/>
          <w:iCs/>
        </w:rPr>
        <w:t>Дозволені обсяги  викидів встановлюються відповідно до Законодавства.</w:t>
      </w:r>
    </w:p>
    <w:p w14:paraId="1F4884F9" w14:textId="6928A08A" w:rsidR="002F4B76" w:rsidRDefault="00113146" w:rsidP="00D93E3C">
      <w:pPr>
        <w:jc w:val="both"/>
        <w:rPr>
          <w:iCs/>
        </w:rPr>
      </w:pPr>
      <w:r>
        <w:rPr>
          <w:iCs/>
        </w:rPr>
        <w:t xml:space="preserve">               </w:t>
      </w:r>
      <w:r w:rsidR="002F4B76">
        <w:rPr>
          <w:iCs/>
        </w:rPr>
        <w:t xml:space="preserve">Із зауваженнями та пропозиціями звертатись в  управління екологіі і природних ресурсів Волинської ОДА за адресою: Київський майдан, 9, м. Луцьк, 43027; email: </w:t>
      </w:r>
      <w:hyperlink r:id="rId6" w:history="1">
        <w:r w:rsidR="002F4B76">
          <w:rPr>
            <w:rStyle w:val="a3"/>
            <w:iCs/>
          </w:rPr>
          <w:t>eco@voleco.voladm.gov.ua</w:t>
        </w:r>
      </w:hyperlink>
      <w:r w:rsidR="002F4B76">
        <w:rPr>
          <w:iCs/>
        </w:rPr>
        <w:t xml:space="preserve">, тел </w:t>
      </w:r>
      <w:r w:rsidR="001F35C5" w:rsidRPr="00292D7C">
        <w:rPr>
          <w:rFonts w:eastAsia="MS Mincho"/>
          <w:iCs/>
        </w:rPr>
        <w:t xml:space="preserve">+38 (0332) 77 81 69 </w:t>
      </w:r>
      <w:r w:rsidR="002F4B76">
        <w:rPr>
          <w:iCs/>
        </w:rPr>
        <w:t xml:space="preserve">протягом 1 місяця із дня опублікування повідомлення в ЗМІ.  </w:t>
      </w:r>
    </w:p>
    <w:p w14:paraId="3C21FC81" w14:textId="77777777" w:rsidR="007A76A4" w:rsidRDefault="007A76A4"/>
    <w:sectPr w:rsidR="007A76A4" w:rsidSect="002B7AFC">
      <w:pgSz w:w="12240" w:h="15840" w:code="1"/>
      <w:pgMar w:top="851" w:right="758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FA098A"/>
    <w:multiLevelType w:val="multilevel"/>
    <w:tmpl w:val="2B18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44458"/>
    <w:multiLevelType w:val="hybridMultilevel"/>
    <w:tmpl w:val="9C82C3E8"/>
    <w:lvl w:ilvl="0" w:tplc="CCAC7CF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74BA8"/>
    <w:multiLevelType w:val="multilevel"/>
    <w:tmpl w:val="56B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37D54"/>
    <w:multiLevelType w:val="multilevel"/>
    <w:tmpl w:val="A81A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99"/>
    <w:rsid w:val="00000B64"/>
    <w:rsid w:val="000037B7"/>
    <w:rsid w:val="00021744"/>
    <w:rsid w:val="00057565"/>
    <w:rsid w:val="00082908"/>
    <w:rsid w:val="00085719"/>
    <w:rsid w:val="00094053"/>
    <w:rsid w:val="00097390"/>
    <w:rsid w:val="000A08FF"/>
    <w:rsid w:val="000F5E7F"/>
    <w:rsid w:val="00113146"/>
    <w:rsid w:val="00113CD0"/>
    <w:rsid w:val="0011587A"/>
    <w:rsid w:val="00143666"/>
    <w:rsid w:val="001617F1"/>
    <w:rsid w:val="00176AC6"/>
    <w:rsid w:val="00184E49"/>
    <w:rsid w:val="00197A41"/>
    <w:rsid w:val="001E6136"/>
    <w:rsid w:val="001F35C5"/>
    <w:rsid w:val="00222E3A"/>
    <w:rsid w:val="00286A60"/>
    <w:rsid w:val="002A7445"/>
    <w:rsid w:val="002B7AFC"/>
    <w:rsid w:val="002C7169"/>
    <w:rsid w:val="002F4B76"/>
    <w:rsid w:val="002F6F4E"/>
    <w:rsid w:val="00353EE9"/>
    <w:rsid w:val="00396F58"/>
    <w:rsid w:val="003A6B6A"/>
    <w:rsid w:val="003D3D6B"/>
    <w:rsid w:val="00437468"/>
    <w:rsid w:val="004566D5"/>
    <w:rsid w:val="00475692"/>
    <w:rsid w:val="00475FEA"/>
    <w:rsid w:val="004C698C"/>
    <w:rsid w:val="0052108B"/>
    <w:rsid w:val="00522E5E"/>
    <w:rsid w:val="00581400"/>
    <w:rsid w:val="005D3375"/>
    <w:rsid w:val="005D64F1"/>
    <w:rsid w:val="005E4D1D"/>
    <w:rsid w:val="005F5BEA"/>
    <w:rsid w:val="005F75DB"/>
    <w:rsid w:val="006051C8"/>
    <w:rsid w:val="00614A9A"/>
    <w:rsid w:val="00673D67"/>
    <w:rsid w:val="006816A9"/>
    <w:rsid w:val="00682A5D"/>
    <w:rsid w:val="006B26EE"/>
    <w:rsid w:val="006B3CE2"/>
    <w:rsid w:val="006F0AB6"/>
    <w:rsid w:val="006F6305"/>
    <w:rsid w:val="00710937"/>
    <w:rsid w:val="00797A83"/>
    <w:rsid w:val="007A5CD1"/>
    <w:rsid w:val="007A76A4"/>
    <w:rsid w:val="007B21BB"/>
    <w:rsid w:val="007F2B5C"/>
    <w:rsid w:val="00830EE9"/>
    <w:rsid w:val="008A0995"/>
    <w:rsid w:val="008A0C9A"/>
    <w:rsid w:val="008F2EEE"/>
    <w:rsid w:val="00906967"/>
    <w:rsid w:val="00912517"/>
    <w:rsid w:val="00955A86"/>
    <w:rsid w:val="009666BA"/>
    <w:rsid w:val="00982BFE"/>
    <w:rsid w:val="00982C5C"/>
    <w:rsid w:val="0099234F"/>
    <w:rsid w:val="009C1E9D"/>
    <w:rsid w:val="00A70B5E"/>
    <w:rsid w:val="00A722ED"/>
    <w:rsid w:val="00A90699"/>
    <w:rsid w:val="00AB69FC"/>
    <w:rsid w:val="00AF1617"/>
    <w:rsid w:val="00B6617B"/>
    <w:rsid w:val="00B950A8"/>
    <w:rsid w:val="00BE5C68"/>
    <w:rsid w:val="00BF3F3D"/>
    <w:rsid w:val="00C239D6"/>
    <w:rsid w:val="00C70226"/>
    <w:rsid w:val="00CA5BFF"/>
    <w:rsid w:val="00CB0D5F"/>
    <w:rsid w:val="00CC3363"/>
    <w:rsid w:val="00CD6779"/>
    <w:rsid w:val="00D33301"/>
    <w:rsid w:val="00D33A23"/>
    <w:rsid w:val="00D47E11"/>
    <w:rsid w:val="00D7734B"/>
    <w:rsid w:val="00D93E3C"/>
    <w:rsid w:val="00DE1208"/>
    <w:rsid w:val="00DE692F"/>
    <w:rsid w:val="00E274C6"/>
    <w:rsid w:val="00E345BA"/>
    <w:rsid w:val="00E75FDC"/>
    <w:rsid w:val="00E85BE7"/>
    <w:rsid w:val="00E94799"/>
    <w:rsid w:val="00E95530"/>
    <w:rsid w:val="00EA61AC"/>
    <w:rsid w:val="00ED1058"/>
    <w:rsid w:val="00ED7B53"/>
    <w:rsid w:val="00F06AD3"/>
    <w:rsid w:val="00F400C8"/>
    <w:rsid w:val="00F4562B"/>
    <w:rsid w:val="00F531F6"/>
    <w:rsid w:val="00F67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E5DC"/>
  <w15:docId w15:val="{3A46D26D-FFD9-4E13-A886-BFBC1C19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B7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F4B76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2F4B76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F4B76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4">
    <w:name w:val="Plain Text"/>
    <w:basedOn w:val="a"/>
    <w:link w:val="a5"/>
    <w:unhideWhenUsed/>
    <w:rsid w:val="002F4B76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2F4B76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1">
    <w:name w:val="Текст1"/>
    <w:basedOn w:val="a"/>
    <w:rsid w:val="002F4B76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5F75D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F75DB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a8">
    <w:name w:val="Normal (Web)"/>
    <w:basedOn w:val="a"/>
    <w:uiPriority w:val="99"/>
    <w:unhideWhenUsed/>
    <w:rsid w:val="00581400"/>
    <w:pPr>
      <w:spacing w:before="100" w:beforeAutospacing="1" w:after="100" w:afterAutospacing="1"/>
    </w:pPr>
    <w:rPr>
      <w:noProof w:val="0"/>
    </w:rPr>
  </w:style>
  <w:style w:type="character" w:styleId="a9">
    <w:name w:val="Strong"/>
    <w:basedOn w:val="a0"/>
    <w:uiPriority w:val="22"/>
    <w:qFormat/>
    <w:rsid w:val="00581400"/>
    <w:rPr>
      <w:b/>
      <w:bCs/>
    </w:rPr>
  </w:style>
  <w:style w:type="paragraph" w:customStyle="1" w:styleId="21">
    <w:name w:val="Текст2"/>
    <w:basedOn w:val="a"/>
    <w:rsid w:val="006051C8"/>
    <w:pPr>
      <w:widowControl w:val="0"/>
      <w:suppressAutoHyphens/>
      <w:autoSpaceDE w:val="0"/>
    </w:pPr>
    <w:rPr>
      <w:rFonts w:ascii="Courier New" w:eastAsia="Courier New" w:hAnsi="Courier New" w:cs="Courier New"/>
      <w:noProof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45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@voleco.voladm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E0AE1-C2DE-4027-995B-D078FA8A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Liudmyla Zubko</cp:lastModifiedBy>
  <cp:revision>14</cp:revision>
  <cp:lastPrinted>2026-04-06T08:08:00Z</cp:lastPrinted>
  <dcterms:created xsi:type="dcterms:W3CDTF">2026-04-06T06:33:00Z</dcterms:created>
  <dcterms:modified xsi:type="dcterms:W3CDTF">2026-04-06T11:49:00Z</dcterms:modified>
</cp:coreProperties>
</file>