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CB06" w14:textId="3D179314" w:rsidR="00A73BAB" w:rsidRPr="00A73BAB" w:rsidRDefault="00A73BAB" w:rsidP="00A73BAB">
      <w:pPr>
        <w:pStyle w:val="af"/>
        <w:widowControl/>
        <w:tabs>
          <w:tab w:val="left" w:pos="3780"/>
        </w:tabs>
        <w:spacing w:line="360" w:lineRule="auto"/>
        <w:ind w:left="540" w:firstLine="0"/>
        <w:jc w:val="center"/>
        <w:rPr>
          <w:b/>
          <w:bCs/>
          <w:iCs/>
          <w:sz w:val="22"/>
        </w:rPr>
      </w:pPr>
      <w:r w:rsidRPr="00A73BAB">
        <w:rPr>
          <w:rFonts w:ascii="Times New Roman" w:eastAsia="MS Mincho" w:hAnsi="Times New Roman" w:cs="Times New Roman"/>
          <w:b/>
          <w:bCs/>
          <w:iCs/>
          <w:noProof/>
          <w:kern w:val="0"/>
          <w:sz w:val="22"/>
          <w:lang w:eastAsia="en-US"/>
          <w14:ligatures w14:val="none"/>
        </w:rPr>
        <w:t>Повідомлення про намір отримати дозвіл на викиди</w:t>
      </w:r>
    </w:p>
    <w:p w14:paraId="7F755BF3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bookmarkStart w:id="0" w:name="_Hlk216875014"/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Повне та скорочене  найменування об’єкта: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Фізична особа-підприємець Радчук Віктор Миколайович (ФОП Радчук В. М.).</w:t>
      </w:r>
    </w:p>
    <w:p w14:paraId="54557F62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Ідентифікаційний код суб’єкта господарювання: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2179502435.</w:t>
      </w:r>
    </w:p>
    <w:p w14:paraId="6F04C145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Місцезнаходження суб’єкта господарювання, контактний номер телефону, адресу електронної </w:t>
      </w: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пошти суб’єкта господарювання: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45000, вул. Незалежності, буд. 25А, м. Ковель, Ковельський район Волинська область. Тел.: (099) 017-55-15, e-mail: Malyona55@gmail.com.</w:t>
      </w:r>
    </w:p>
    <w:p w14:paraId="247758C6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u w:val="single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 xml:space="preserve">Місцезнаходження об’єкта / промислового майданчика: </w:t>
      </w:r>
    </w:p>
    <w:p w14:paraId="11955C34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Майданчик №1 - 45000, вул. Незалежності, 25, м. Ковель, Ковельський район Волинська область. </w:t>
      </w:r>
    </w:p>
    <w:p w14:paraId="29FEFA2E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Майданчик №2 - 45008, вул. Незалежності, 134А, м. Ковель, Ковельський район, Волинська область. </w:t>
      </w:r>
    </w:p>
    <w:p w14:paraId="35D06E89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Мета отримання дозволу на викиди: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отримання дозволу для існуючого об’єкта, що отримує дозвіл вперше.</w:t>
      </w:r>
    </w:p>
    <w:p w14:paraId="182D3D9C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Відомості про наявність висновку з оцінки впливу на довкілля: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відповідно до частин 2 і 3 Статті 3 Закону України «Про оцінку впливу на довкілля», виробнича діяльність відповідно до частин 2 і 3 Статті 3 Закону України «Про оцінку впливу на довкілля», виробнича діяльність ФОП Радчук В. М. не підлягає оцінці впливу на довкілля.</w:t>
      </w:r>
    </w:p>
    <w:p w14:paraId="1AA15A39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Загальний опис об’єкта: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Паливні ФОП Радчук В. М. забезпечують теплову енергією для обігрівання власних приміщень. </w:t>
      </w:r>
    </w:p>
    <w:p w14:paraId="3B0EFA4C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>В паливній ФОП Радчук В. М. на майданчику №1 розміщений твердопаливний котел «Defro Optima Komfort 30» потужністю 30 кВт. Паливом для котла слугують торфобрикети та деревина. В паливній ФОП Радчук В. М. на майданчику №2 розміщений твердопаливний котел «THERMO ALLINCE» потужністю 50 кВт. Паливом для котла слугує деревина.</w:t>
      </w:r>
    </w:p>
    <w:p w14:paraId="48A51B49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Відомості щодо видів та обсягів викидів для майданчика №1: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сумарні потенційні обсяги викидів забруднюючих речовин  від об’єкту складають: оксид вуглецю - 0,156 т/рік, вуглецю діоксид - 23,95 т/рік, метан - 0,00021 т/рік, речовини у вигляді суспендованих твердих частинок, недиференційованих за складом - 0,444, оксиди азоту (оксид та діоксид азоту) в перерахунку на діоксид азот - 0,0236 т/рік, азоту(1) оксид (N2O) - 0,00017 т/рік, діоксид сірки (діоксид та триоксид) в перерахунку на діоксид сірки - 0,0030 т/рік.</w:t>
      </w:r>
    </w:p>
    <w:p w14:paraId="0114AC05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Відомості щодо видів та обсягів викидів для майданчика №2: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сумарні потенційні обсяги викидів забруднюючих речовин від об’єкту складають: оксид вуглецю - 0,029 т/рік, вуглецю діоксид - 15,74 т/рік, речовини у вигляді суспендованих твердих частинок, недиференційованих за складом - 0,043 т/рік, Оксиди азоту (оксид та діоксид азоту) в перерахунку на діоксид азоту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ab/>
        <w:t xml:space="preserve"> - 0,030 т/рік,  азоту(1) оксид (N2O) - 0,00061 т/рік, метан - 0,00076 т/рік.</w:t>
      </w:r>
    </w:p>
    <w:p w14:paraId="1117EFE5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Заходи щодо впровадження найкращих існуючих технологій виробництва: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на підприємстві немає виробництв та технологічного устаткування, на яких повинні впроваджуватися найкращі доступні технології та методи керування.</w:t>
      </w:r>
    </w:p>
    <w:p w14:paraId="5E5AE0E2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Перелік заходів щодо скорочення викидів: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фактичні викиди забруднюючих речовин від стаціонарних джерел не перевищують нормативи граничнодопустимих викидів відповідно до законодавства. Заходи щодо скорочення викидів не передбачаються.</w:t>
      </w:r>
    </w:p>
    <w:p w14:paraId="5F722863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>Дотримання виконання природоохоронних заходів щодо скорочення викидів: природоохоронні заходи щодо скорочення викидів забруднюючих речовин для даного підприємства не передбачаються.</w:t>
      </w:r>
    </w:p>
    <w:p w14:paraId="39843DE0" w14:textId="77777777" w:rsidR="00A73BAB" w:rsidRPr="00A73BAB" w:rsidRDefault="00A73BAB" w:rsidP="00A73BAB">
      <w:pPr>
        <w:jc w:val="both"/>
        <w:rPr>
          <w:rFonts w:eastAsia="MS Mincho"/>
          <w:iCs/>
          <w:noProof/>
          <w:sz w:val="22"/>
          <w:szCs w:val="22"/>
          <w:lang w:eastAsia="en-US"/>
        </w:rPr>
      </w:pPr>
      <w:r w:rsidRPr="00A73BAB">
        <w:rPr>
          <w:rFonts w:eastAsia="MS Mincho"/>
          <w:iCs/>
          <w:noProof/>
          <w:sz w:val="22"/>
          <w:szCs w:val="22"/>
          <w:u w:val="single"/>
          <w:lang w:eastAsia="en-US"/>
        </w:rPr>
        <w:t>Відповідність пропозицій щодо дозволених обсягів викидів законодавству:</w:t>
      </w:r>
      <w:r w:rsidRPr="00A73BAB">
        <w:rPr>
          <w:rFonts w:eastAsia="MS Mincho"/>
          <w:iCs/>
          <w:noProof/>
          <w:sz w:val="22"/>
          <w:szCs w:val="22"/>
          <w:lang w:eastAsia="en-US"/>
        </w:rPr>
        <w:t xml:space="preserve"> 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законодавства. Встановлено умови до викидів забруднюючих речовин в атмосферне повітря стаціонарними джерелами.</w:t>
      </w:r>
    </w:p>
    <w:p w14:paraId="21468109" w14:textId="77777777" w:rsidR="00A73BAB" w:rsidRPr="00A73BAB" w:rsidRDefault="00A73BAB" w:rsidP="00A73BAB">
      <w:pPr>
        <w:jc w:val="both"/>
        <w:rPr>
          <w:noProof/>
          <w:sz w:val="22"/>
          <w:szCs w:val="22"/>
        </w:rPr>
      </w:pPr>
      <w:r w:rsidRPr="00A73BAB">
        <w:rPr>
          <w:rFonts w:eastAsia="MS Mincho"/>
          <w:iCs/>
          <w:noProof/>
          <w:sz w:val="22"/>
          <w:szCs w:val="22"/>
          <w:lang w:eastAsia="en-US"/>
        </w:rPr>
        <w:t>Зауваження та пропозиції громадськості щодо дозволу на викиди прохання надавати у письмовій або електронній формі протягом 30 днів з дня опублікування в: Управління екології та природних ресурсів Волинської ОДА за адресою: 43027, м.Луцьк, Київський майдан, 9; тел:  +38(0332)74-01-32; e-mail: eco@voleco.vоladm.gov.ua.</w:t>
      </w:r>
    </w:p>
    <w:bookmarkEnd w:id="0"/>
    <w:p w14:paraId="31D7C429" w14:textId="77777777" w:rsidR="00571EFE" w:rsidRDefault="00571EFE"/>
    <w:sectPr w:rsidR="00571EFE" w:rsidSect="00264C9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F9"/>
    <w:rsid w:val="00264C97"/>
    <w:rsid w:val="00571EFE"/>
    <w:rsid w:val="008C68F9"/>
    <w:rsid w:val="00A73BAB"/>
    <w:rsid w:val="00F4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629B"/>
  <w15:chartTrackingRefBased/>
  <w15:docId w15:val="{097F3DB1-3EF8-4660-ACB2-F8FFDB8D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A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8F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8F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8F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8F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8F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8F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8F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8F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8F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8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8F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8F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8F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8F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C6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8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6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8F9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 з відступом Знак"/>
    <w:aliases w:val="Основной текст с отступом Знак Знак1,Основной текст с отступом Знак1 Знак Знак1,Основной текст с отступом Знак Знак Знак Знак1,Основной текст с отступом Знак1 Знак Знак Знак Знак1,Знак5 Знак2 Знак Знак1,Зн Знак"/>
    <w:link w:val="af"/>
    <w:locked/>
    <w:rsid w:val="00A73BAB"/>
    <w:rPr>
      <w:sz w:val="24"/>
      <w:lang w:eastAsia="ru-RU"/>
    </w:rPr>
  </w:style>
  <w:style w:type="paragraph" w:styleId="af">
    <w:name w:val="Body Text Indent"/>
    <w:aliases w:val="Основной текст с отступом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Знак5 Знак2 Знак,Зн"/>
    <w:basedOn w:val="a"/>
    <w:link w:val="ae"/>
    <w:rsid w:val="00A73BAB"/>
    <w:pPr>
      <w:ind w:firstLine="567"/>
      <w:jc w:val="both"/>
    </w:pPr>
    <w:rPr>
      <w:rFonts w:asciiTheme="minorHAnsi" w:eastAsiaTheme="minorHAnsi" w:hAnsiTheme="minorHAnsi" w:cstheme="minorBidi"/>
      <w:kern w:val="2"/>
      <w:sz w:val="24"/>
      <w:szCs w:val="22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A73BA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2436</Words>
  <Characters>1389</Characters>
  <Application>Microsoft Office Word</Application>
  <DocSecurity>0</DocSecurity>
  <Lines>11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Передерій</dc:creator>
  <cp:keywords/>
  <dc:description/>
  <cp:lastModifiedBy>Назар Передерій</cp:lastModifiedBy>
  <cp:revision>2</cp:revision>
  <dcterms:created xsi:type="dcterms:W3CDTF">2025-12-19T11:21:00Z</dcterms:created>
  <dcterms:modified xsi:type="dcterms:W3CDTF">2025-12-19T11:22:00Z</dcterms:modified>
</cp:coreProperties>
</file>